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D5C2" w14:textId="02FA16DB" w:rsidR="005E619F" w:rsidRDefault="005E619F">
      <w:pPr>
        <w:pStyle w:val="Standard"/>
        <w:tabs>
          <w:tab w:val="left" w:pos="8640"/>
        </w:tabs>
        <w:jc w:val="right"/>
        <w:rPr>
          <w:rFonts w:ascii="Myriad Pro" w:hAnsi="Myriad Pro"/>
          <w:b/>
          <w:sz w:val="20"/>
          <w:szCs w:val="20"/>
        </w:rPr>
      </w:pPr>
    </w:p>
    <w:p w14:paraId="7C4D4D03" w14:textId="77777777" w:rsidR="005E619F" w:rsidRDefault="00E546D5">
      <w:pPr>
        <w:pStyle w:val="NormalnyWeb"/>
        <w:tabs>
          <w:tab w:val="left" w:pos="8640"/>
        </w:tabs>
        <w:spacing w:after="0" w:line="48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 A P Y T A N I E  O F E R T O W E</w:t>
      </w:r>
    </w:p>
    <w:p w14:paraId="3C906E9E" w14:textId="1E09D518" w:rsidR="005E619F" w:rsidRDefault="00E546D5">
      <w:pPr>
        <w:pStyle w:val="NormalnyWeb"/>
        <w:tabs>
          <w:tab w:val="left" w:pos="8640"/>
        </w:tabs>
        <w:spacing w:after="0" w:line="48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 przeprowadzenie prac konserwatorskich, restaur</w:t>
      </w:r>
      <w:r w:rsidR="00FB1AF5">
        <w:rPr>
          <w:rFonts w:ascii="Arial" w:hAnsi="Arial"/>
          <w:b/>
          <w:bCs/>
          <w:sz w:val="22"/>
          <w:szCs w:val="22"/>
        </w:rPr>
        <w:t>atorskich</w:t>
      </w:r>
      <w:r>
        <w:rPr>
          <w:rFonts w:ascii="Arial" w:hAnsi="Arial"/>
          <w:b/>
          <w:bCs/>
          <w:sz w:val="22"/>
          <w:szCs w:val="22"/>
        </w:rPr>
        <w:t xml:space="preserve"> w ramach zadania pn.</w:t>
      </w:r>
      <w:r w:rsidR="00070C8E">
        <w:rPr>
          <w:rFonts w:ascii="Arial" w:hAnsi="Arial"/>
          <w:b/>
          <w:bCs/>
          <w:sz w:val="22"/>
          <w:szCs w:val="22"/>
        </w:rPr>
        <w:t xml:space="preserve"> </w:t>
      </w:r>
      <w:bookmarkStart w:id="0" w:name="_Hlk145693045"/>
      <w:r w:rsidR="00FB1AF5">
        <w:rPr>
          <w:rFonts w:ascii="Arial" w:eastAsia="Lucida Sans Unicode" w:hAnsi="Arial" w:cs="Tahoma"/>
          <w:b/>
          <w:bCs/>
          <w:sz w:val="22"/>
          <w:szCs w:val="22"/>
        </w:rPr>
        <w:t>„</w:t>
      </w:r>
      <w:r w:rsidR="00FF02FA">
        <w:rPr>
          <w:rFonts w:ascii="Arial" w:eastAsia="Lucida Sans Unicode" w:hAnsi="Arial" w:cs="Tahoma"/>
          <w:b/>
          <w:bCs/>
          <w:sz w:val="22"/>
          <w:szCs w:val="22"/>
        </w:rPr>
        <w:t>Remont i k</w:t>
      </w:r>
      <w:r w:rsidR="003D5B8F">
        <w:rPr>
          <w:rFonts w:ascii="Arial" w:eastAsia="Lucida Sans Unicode" w:hAnsi="Arial" w:cs="Tahoma"/>
          <w:b/>
          <w:bCs/>
          <w:sz w:val="22"/>
          <w:szCs w:val="22"/>
        </w:rPr>
        <w:t xml:space="preserve">onserwacja </w:t>
      </w:r>
      <w:r w:rsidR="00FF02FA">
        <w:rPr>
          <w:rFonts w:ascii="Arial" w:eastAsia="Lucida Sans Unicode" w:hAnsi="Arial" w:cs="Tahoma"/>
          <w:b/>
          <w:bCs/>
          <w:sz w:val="22"/>
          <w:szCs w:val="22"/>
        </w:rPr>
        <w:t>zabytkowego ołtarza bocznego św. Prokopa w Kościele Parafialnym pw. Św. Prokopa Męczennika w Krzcięcicach</w:t>
      </w:r>
      <w:r>
        <w:rPr>
          <w:rFonts w:ascii="Arial" w:eastAsia="Lucida Sans Unicode" w:hAnsi="Arial" w:cs="Tahoma"/>
          <w:b/>
          <w:bCs/>
          <w:sz w:val="22"/>
          <w:szCs w:val="22"/>
        </w:rPr>
        <w:t>”</w:t>
      </w:r>
    </w:p>
    <w:bookmarkEnd w:id="0"/>
    <w:p w14:paraId="0BF06710" w14:textId="77777777" w:rsidR="005E619F" w:rsidRDefault="00E546D5">
      <w:pPr>
        <w:pStyle w:val="NormalnyWeb"/>
        <w:numPr>
          <w:ilvl w:val="0"/>
          <w:numId w:val="24"/>
        </w:numPr>
        <w:tabs>
          <w:tab w:val="left" w:pos="8640"/>
        </w:tabs>
        <w:spacing w:after="0" w:line="480" w:lineRule="auto"/>
        <w:jc w:val="both"/>
      </w:pPr>
      <w:r>
        <w:rPr>
          <w:rStyle w:val="StrongEmphasis"/>
          <w:rFonts w:ascii="Arial" w:hAnsi="Arial"/>
          <w:sz w:val="22"/>
          <w:szCs w:val="22"/>
        </w:rPr>
        <w:t>Nazwa i opis przedmiotu zamówienia:</w:t>
      </w:r>
    </w:p>
    <w:p w14:paraId="20AE851D" w14:textId="01491BC5" w:rsidR="005E619F" w:rsidRPr="004A411B" w:rsidRDefault="00FF02FA" w:rsidP="000417F9">
      <w:pPr>
        <w:pStyle w:val="Bezodstpw"/>
        <w:rPr>
          <w:b/>
          <w:bCs/>
        </w:rPr>
      </w:pPr>
      <w:r w:rsidRPr="004A411B">
        <w:t>„Remont i konserwacja zabytkowego ołtarza bocznego św. Prokopa w Kościele Parafialnym pw. Św. Prokopa Męczennika w Krzcięcicach.</w:t>
      </w:r>
      <w:r>
        <w:t>”</w:t>
      </w:r>
      <w:r w:rsidR="00E546D5" w:rsidRPr="004A411B">
        <w:t xml:space="preserve"> Projekt uzyskał dofinansowanie (wstępna promesa) z Rządowego Programu Odbudowy Zabytków w ramach Rządowego Programu Polski Ład. Podmiotem udzielającym dofinansowania w formie d</w:t>
      </w:r>
      <w:r w:rsidR="003D5B8F" w:rsidRPr="004A411B">
        <w:t>otacji jest Gmin</w:t>
      </w:r>
      <w:r w:rsidR="00BF3C6C" w:rsidRPr="004A411B">
        <w:t>a</w:t>
      </w:r>
      <w:r w:rsidR="003D5B8F" w:rsidRPr="004A411B">
        <w:t xml:space="preserve"> Sędziszów</w:t>
      </w:r>
      <w:r w:rsidR="00E546D5" w:rsidRPr="004A411B">
        <w:t>.</w:t>
      </w:r>
    </w:p>
    <w:p w14:paraId="62357B21" w14:textId="2AA41B1A" w:rsidR="005E619F" w:rsidRDefault="00E546D5">
      <w:pPr>
        <w:pStyle w:val="Standard"/>
        <w:spacing w:before="100" w:after="28" w:line="240" w:lineRule="auto"/>
        <w:jc w:val="both"/>
        <w:rPr>
          <w:rFonts w:ascii="Arial" w:eastAsia="Lucida Sans Unicode" w:hAnsi="Arial" w:cs="Tahoma"/>
        </w:rPr>
      </w:pPr>
      <w:r>
        <w:rPr>
          <w:rFonts w:ascii="Arial" w:eastAsia="Lucida Sans Unicode" w:hAnsi="Arial" w:cs="Tahoma"/>
        </w:rPr>
        <w:t>Przedmiotem zamó</w:t>
      </w:r>
      <w:r w:rsidR="001920AC">
        <w:rPr>
          <w:rFonts w:ascii="Arial" w:eastAsia="Lucida Sans Unicode" w:hAnsi="Arial" w:cs="Tahoma"/>
        </w:rPr>
        <w:t xml:space="preserve">wienia jest przeprowadzenie prac konserwatorskich, restauratorskich przy  ołtarzu bocznym </w:t>
      </w:r>
      <w:r w:rsidR="00BF12BE">
        <w:rPr>
          <w:rFonts w:ascii="Arial" w:eastAsia="Lucida Sans Unicode" w:hAnsi="Arial" w:cs="Tahoma"/>
        </w:rPr>
        <w:t>św. Prokopa Męczennika</w:t>
      </w:r>
      <w:r w:rsidR="001920AC">
        <w:rPr>
          <w:rFonts w:ascii="Arial" w:eastAsia="Lucida Sans Unicode" w:hAnsi="Arial" w:cs="Tahoma"/>
        </w:rPr>
        <w:t xml:space="preserve"> wraz z </w:t>
      </w:r>
      <w:r w:rsidR="00BF12BE">
        <w:rPr>
          <w:rFonts w:ascii="Arial" w:eastAsia="Lucida Sans Unicode" w:hAnsi="Arial" w:cs="Tahoma"/>
        </w:rPr>
        <w:t>dwoma obrazami św. Prokopa Męczennika i św. Heleny</w:t>
      </w:r>
      <w:r w:rsidR="001920AC">
        <w:rPr>
          <w:rFonts w:ascii="Arial" w:eastAsia="Lucida Sans Unicode" w:hAnsi="Arial" w:cs="Tahoma"/>
        </w:rPr>
        <w:t xml:space="preserve"> – według przedłożonego opracowania „Program prac konserwatorskich dotyczący </w:t>
      </w:r>
      <w:r w:rsidR="00BF12BE">
        <w:rPr>
          <w:rFonts w:ascii="Arial" w:eastAsia="Lucida Sans Unicode" w:hAnsi="Arial" w:cs="Tahoma"/>
        </w:rPr>
        <w:t xml:space="preserve">drewnianego </w:t>
      </w:r>
      <w:r w:rsidR="001920AC">
        <w:rPr>
          <w:rFonts w:ascii="Arial" w:eastAsia="Lucida Sans Unicode" w:hAnsi="Arial" w:cs="Tahoma"/>
        </w:rPr>
        <w:t xml:space="preserve">ołtarza bocznego </w:t>
      </w:r>
      <w:r w:rsidR="00BF12BE">
        <w:rPr>
          <w:rFonts w:ascii="Arial" w:eastAsia="Lucida Sans Unicode" w:hAnsi="Arial" w:cs="Tahoma"/>
        </w:rPr>
        <w:t>pw. Św. Prokopa w Kościele Parafialnym pw. Św. Prokopa w Krzcięcicach, pow. Jędrzejów</w:t>
      </w:r>
      <w:r w:rsidR="00114283">
        <w:rPr>
          <w:rFonts w:ascii="Arial" w:eastAsia="Lucida Sans Unicode" w:hAnsi="Arial" w:cs="Tahoma"/>
        </w:rPr>
        <w:t xml:space="preserve">”, autorstwa mgr </w:t>
      </w:r>
      <w:r w:rsidR="00FF02FA">
        <w:rPr>
          <w:rFonts w:ascii="Arial" w:eastAsia="Lucida Sans Unicode" w:hAnsi="Arial" w:cs="Tahoma"/>
        </w:rPr>
        <w:t>Jerzego Kowalskiego art</w:t>
      </w:r>
      <w:r w:rsidR="00114283">
        <w:rPr>
          <w:rFonts w:ascii="Arial" w:eastAsia="Lucida Sans Unicode" w:hAnsi="Arial" w:cs="Tahoma"/>
        </w:rPr>
        <w:t>.</w:t>
      </w:r>
      <w:r w:rsidR="00FF02FA">
        <w:rPr>
          <w:rFonts w:ascii="Arial" w:eastAsia="Lucida Sans Unicode" w:hAnsi="Arial" w:cs="Tahoma"/>
        </w:rPr>
        <w:t xml:space="preserve"> konserwatora dzieł sztuki.</w:t>
      </w:r>
      <w:r w:rsidR="00114283">
        <w:rPr>
          <w:rFonts w:ascii="Arial" w:eastAsia="Lucida Sans Unicode" w:hAnsi="Arial" w:cs="Tahoma"/>
        </w:rPr>
        <w:t xml:space="preserve"> Kraków 2023.</w:t>
      </w:r>
    </w:p>
    <w:p w14:paraId="38C199C6" w14:textId="77777777" w:rsidR="005E619F" w:rsidRDefault="005E619F">
      <w:pPr>
        <w:pStyle w:val="Standard"/>
        <w:spacing w:before="100" w:after="28" w:line="240" w:lineRule="auto"/>
        <w:jc w:val="both"/>
        <w:rPr>
          <w:rFonts w:ascii="Arial" w:eastAsia="Lucida Sans Unicode" w:hAnsi="Arial" w:cs="Tahoma"/>
        </w:rPr>
      </w:pPr>
    </w:p>
    <w:p w14:paraId="6D31562B" w14:textId="32E2489E" w:rsidR="00114283" w:rsidRPr="00330A93" w:rsidRDefault="00114283" w:rsidP="004A411B">
      <w:pPr>
        <w:pStyle w:val="Standard"/>
        <w:numPr>
          <w:ilvl w:val="1"/>
          <w:numId w:val="24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/>
          <w:bCs/>
        </w:rPr>
        <w:t>Prace konserwatorskie i restauratorskie przy ołtarzu bocznym</w:t>
      </w:r>
    </w:p>
    <w:p w14:paraId="0CE5D0A7" w14:textId="77777777" w:rsidR="00330A93" w:rsidRDefault="0011428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Wykonanie dokumentacji fotograficznej stanu zachowania ołtarza przed konserwacją</w:t>
      </w:r>
    </w:p>
    <w:p w14:paraId="2CA81C57" w14:textId="2E08A127" w:rsidR="00330A93" w:rsidRDefault="00330A93" w:rsidP="00330A9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 w:rsidRPr="00114283">
        <w:rPr>
          <w:rFonts w:ascii="Arial" w:hAnsi="Arial"/>
          <w:bCs/>
        </w:rPr>
        <w:t>Demontaż ołtarza</w:t>
      </w:r>
      <w:r>
        <w:rPr>
          <w:rFonts w:ascii="Arial" w:hAnsi="Arial"/>
          <w:bCs/>
        </w:rPr>
        <w:t xml:space="preserve"> i dokładne zapoznanie się ze stanem jego zachowania.</w:t>
      </w:r>
    </w:p>
    <w:p w14:paraId="1288CFEC" w14:textId="042570B2" w:rsidR="007E38F9" w:rsidRPr="007E38F9" w:rsidRDefault="00330A93" w:rsidP="007E38F9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Zabezpieczenie zagrożonych partii polichromii w miejscach występowania malatury, złoceń i srebrzeń bibułką japońską</w:t>
      </w:r>
      <w:r w:rsidR="007E38F9">
        <w:rPr>
          <w:rFonts w:ascii="Arial" w:hAnsi="Arial"/>
          <w:bCs/>
        </w:rPr>
        <w:t>.</w:t>
      </w:r>
      <w:bookmarkStart w:id="1" w:name="_Hlk145943634"/>
    </w:p>
    <w:bookmarkEnd w:id="1"/>
    <w:p w14:paraId="24B614FD" w14:textId="647C69AB" w:rsidR="00114283" w:rsidRDefault="00330A9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Usunięcie późniejszych nieoryginalnych i niespełniających swej roli wzmocnień konstrukcyjnych, listew i gwoździ</w:t>
      </w:r>
      <w:r w:rsidR="007E38F9">
        <w:rPr>
          <w:rFonts w:ascii="Arial" w:hAnsi="Arial"/>
          <w:bCs/>
        </w:rPr>
        <w:t>.</w:t>
      </w:r>
    </w:p>
    <w:p w14:paraId="5F147BA6" w14:textId="69011FD9" w:rsidR="007E38F9" w:rsidRPr="007E38F9" w:rsidRDefault="007E38F9" w:rsidP="007E38F9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Wstępna impregnacja konsolidująca drewno konstrukcyjne</w:t>
      </w:r>
    </w:p>
    <w:p w14:paraId="784FFF47" w14:textId="77777777" w:rsidR="00114283" w:rsidRDefault="0011428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Usunięcie kurzu i brudu kondensacyjnego z wszystkich elementów ołtarza.</w:t>
      </w:r>
    </w:p>
    <w:p w14:paraId="30015109" w14:textId="13EEC121" w:rsidR="00114283" w:rsidRDefault="007E38F9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Usunięcie późniejszych nawarstwień i przemalowań, retuszy i wadliwych wtórnych złoceń. Zastosowane zostaną środki i metody</w:t>
      </w:r>
      <w:r w:rsidR="008A083B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mechanicznego i chemicznego</w:t>
      </w:r>
      <w:r w:rsidR="008A083B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usuwan</w:t>
      </w:r>
      <w:r w:rsidR="008A083B">
        <w:rPr>
          <w:rFonts w:ascii="Arial" w:hAnsi="Arial"/>
          <w:bCs/>
        </w:rPr>
        <w:t>i</w:t>
      </w:r>
      <w:r>
        <w:rPr>
          <w:rFonts w:ascii="Arial" w:hAnsi="Arial"/>
          <w:bCs/>
        </w:rPr>
        <w:t>a przemalowań opracowane odpowiednio na podstawie prób i testów.</w:t>
      </w:r>
    </w:p>
    <w:p w14:paraId="3D8EA50E" w14:textId="4973DA11" w:rsidR="00114283" w:rsidRDefault="008A083B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Rozpoznanie pierwotnej kolorystyki ołtarza i przedstawienie wyników badań komisji z udziałem służb konserwatorskich.</w:t>
      </w:r>
    </w:p>
    <w:p w14:paraId="245EDB4F" w14:textId="2058AFCC" w:rsidR="00114283" w:rsidRDefault="008A083B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Przeprowadzenie zabiegu impregnacji strukturalnej osłabionego przez owady ołtarza i ornamentyki. Impregnacja przeprowadzona zostanie metodą długotrwałej kąpieli. Do ornamentów zastosowany zostanie roztwór żywicy</w:t>
      </w:r>
      <w:r w:rsidR="001B56B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Paraloid B-72</w:t>
      </w:r>
      <w:r w:rsidR="001B56B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w toluenie</w:t>
      </w:r>
      <w:r w:rsidR="001B56B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z dodatkiem acetonu.</w:t>
      </w:r>
      <w:r w:rsidR="001B56B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Wcześniej zostanie przeprowadziny zabieg dezynsekcji</w:t>
      </w:r>
      <w:r w:rsidR="001B56B3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</w:t>
      </w:r>
    </w:p>
    <w:p w14:paraId="66103BA4" w14:textId="5A0CB4B3" w:rsidR="00FF47BA" w:rsidRDefault="00FF47BA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S</w:t>
      </w:r>
      <w:r w:rsidR="001B56B3">
        <w:rPr>
          <w:rFonts w:ascii="Arial" w:hAnsi="Arial"/>
          <w:bCs/>
        </w:rPr>
        <w:t>klejenie rozluźnionych połączeń stolarskich. Uzupełnienie większych ubytków drewnem tego samego gatunku, a mniej rozległe zostaną wypełnione kitem trocinowo – żywicznym.</w:t>
      </w:r>
    </w:p>
    <w:p w14:paraId="17CCE988" w14:textId="347D2686" w:rsidR="00FF47BA" w:rsidRDefault="001B56B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Uzupełnienie ubytków warstwy zaprawy zaprawą klejowo - kredową</w:t>
      </w:r>
      <w:r w:rsidR="00FF47BA">
        <w:rPr>
          <w:rFonts w:ascii="Arial" w:hAnsi="Arial"/>
          <w:bCs/>
        </w:rPr>
        <w:t>.</w:t>
      </w:r>
    </w:p>
    <w:p w14:paraId="2B27CFEA" w14:textId="4A9A3B94" w:rsidR="00FF47BA" w:rsidRDefault="001B56B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Położenie pulmentów pod uzupełnienia i rekonstrukcję złoceń i srebrzeń.</w:t>
      </w:r>
    </w:p>
    <w:p w14:paraId="315FFEC1" w14:textId="228B8795" w:rsidR="00FF47BA" w:rsidRDefault="001B56B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Uzupełnienie ubytków i rekonstrukcja złoceń i srebrzeń złotem lub srebrem płatkowym z uwzględnieniem podziału na partie matowe i polerowane.</w:t>
      </w:r>
    </w:p>
    <w:p w14:paraId="518454B1" w14:textId="11B96AAB" w:rsidR="00FF47BA" w:rsidRPr="00876228" w:rsidRDefault="001B56B3" w:rsidP="00876228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Zabezpieczenie srebrzeń ochronną warstwą </w:t>
      </w:r>
      <w:proofErr w:type="spellStart"/>
      <w:r>
        <w:rPr>
          <w:rFonts w:ascii="Arial" w:hAnsi="Arial"/>
          <w:bCs/>
        </w:rPr>
        <w:t>Zaponlack</w:t>
      </w:r>
      <w:proofErr w:type="spellEnd"/>
      <w:r>
        <w:rPr>
          <w:rFonts w:ascii="Arial" w:hAnsi="Arial"/>
          <w:bCs/>
        </w:rPr>
        <w:t xml:space="preserve"> przeciw oksydacji.</w:t>
      </w:r>
    </w:p>
    <w:p w14:paraId="5CB1D9B9" w14:textId="113DEA21" w:rsidR="00FF47BA" w:rsidRDefault="00330A9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Oczyszczenie retabulum</w:t>
      </w:r>
      <w:r w:rsidR="007E38F9">
        <w:rPr>
          <w:rFonts w:ascii="Arial" w:hAnsi="Arial"/>
          <w:bCs/>
        </w:rPr>
        <w:t xml:space="preserve"> z wtórnych przemalowań</w:t>
      </w:r>
      <w:r w:rsidR="00FF47BA">
        <w:rPr>
          <w:rFonts w:ascii="Arial" w:hAnsi="Arial"/>
          <w:bCs/>
        </w:rPr>
        <w:t>.</w:t>
      </w:r>
      <w:r w:rsidR="007E38F9">
        <w:rPr>
          <w:rFonts w:ascii="Arial" w:hAnsi="Arial"/>
          <w:bCs/>
        </w:rPr>
        <w:t xml:space="preserve"> Scalenie kolorystyczne bejcą wodną, założenie warstwy lakieru bezbarwnego satynowego i warstwy wosku.</w:t>
      </w:r>
    </w:p>
    <w:p w14:paraId="2DFA7CBA" w14:textId="0F4BBCD2" w:rsidR="00FF47BA" w:rsidRDefault="00330A93" w:rsidP="00114283">
      <w:pPr>
        <w:pStyle w:val="Standard"/>
        <w:numPr>
          <w:ilvl w:val="0"/>
          <w:numId w:val="36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Zestawienie wszelkich elementów ołtarza na dawnym miejscu z wykorzystaniem starych mocowań do ściany.</w:t>
      </w:r>
    </w:p>
    <w:p w14:paraId="7D8FC255" w14:textId="0486C2B7" w:rsidR="00FF47BA" w:rsidRDefault="00FF47BA" w:rsidP="00FF47BA">
      <w:pPr>
        <w:pStyle w:val="Standard"/>
        <w:numPr>
          <w:ilvl w:val="1"/>
          <w:numId w:val="24"/>
        </w:numPr>
        <w:spacing w:after="0" w:line="240" w:lineRule="auto"/>
        <w:rPr>
          <w:rFonts w:ascii="Arial" w:hAnsi="Arial"/>
          <w:b/>
          <w:bCs/>
        </w:rPr>
      </w:pPr>
      <w:r w:rsidRPr="00FF47BA">
        <w:rPr>
          <w:rFonts w:ascii="Arial" w:hAnsi="Arial"/>
          <w:b/>
          <w:bCs/>
        </w:rPr>
        <w:t>Prace konserwatorskie i restauratorskie przy obraz</w:t>
      </w:r>
      <w:r w:rsidR="00123F68">
        <w:rPr>
          <w:rFonts w:ascii="Arial" w:hAnsi="Arial"/>
          <w:b/>
          <w:bCs/>
        </w:rPr>
        <w:t>ach</w:t>
      </w:r>
      <w:r w:rsidRPr="00FF47BA">
        <w:rPr>
          <w:rFonts w:ascii="Arial" w:hAnsi="Arial"/>
          <w:b/>
          <w:bCs/>
        </w:rPr>
        <w:t xml:space="preserve"> olejny</w:t>
      </w:r>
      <w:r w:rsidR="00876228">
        <w:rPr>
          <w:rFonts w:ascii="Arial" w:hAnsi="Arial"/>
          <w:b/>
          <w:bCs/>
        </w:rPr>
        <w:t>ch</w:t>
      </w:r>
      <w:r w:rsidRPr="00FF47BA">
        <w:rPr>
          <w:rFonts w:ascii="Arial" w:hAnsi="Arial"/>
          <w:b/>
          <w:bCs/>
        </w:rPr>
        <w:t xml:space="preserve"> na płótnie</w:t>
      </w:r>
      <w:r>
        <w:rPr>
          <w:rFonts w:ascii="Arial" w:hAnsi="Arial"/>
          <w:b/>
          <w:bCs/>
        </w:rPr>
        <w:t xml:space="preserve">: św. </w:t>
      </w:r>
      <w:r w:rsidR="00123F68">
        <w:rPr>
          <w:rFonts w:ascii="Arial" w:hAnsi="Arial"/>
          <w:b/>
          <w:bCs/>
        </w:rPr>
        <w:t>Prokopa i św. Heleny</w:t>
      </w:r>
      <w:r>
        <w:rPr>
          <w:rFonts w:ascii="Arial" w:hAnsi="Arial"/>
          <w:b/>
          <w:bCs/>
        </w:rPr>
        <w:t>”</w:t>
      </w:r>
    </w:p>
    <w:p w14:paraId="0F1F441F" w14:textId="7D33FEE2" w:rsidR="00FF47BA" w:rsidRDefault="00FF47BA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Zdjęcie obraz</w:t>
      </w:r>
      <w:r w:rsidR="00876228">
        <w:rPr>
          <w:rFonts w:ascii="Arial" w:hAnsi="Arial"/>
          <w:bCs/>
        </w:rPr>
        <w:t>ów</w:t>
      </w:r>
      <w:r>
        <w:rPr>
          <w:rFonts w:ascii="Arial" w:hAnsi="Arial"/>
          <w:bCs/>
        </w:rPr>
        <w:t xml:space="preserve"> z kros</w:t>
      </w:r>
      <w:r w:rsidR="00876228">
        <w:rPr>
          <w:rFonts w:ascii="Arial" w:hAnsi="Arial"/>
          <w:bCs/>
        </w:rPr>
        <w:t>en</w:t>
      </w:r>
      <w:r>
        <w:rPr>
          <w:rFonts w:ascii="Arial" w:hAnsi="Arial"/>
          <w:bCs/>
        </w:rPr>
        <w:t>.</w:t>
      </w:r>
    </w:p>
    <w:p w14:paraId="3D851BE0" w14:textId="22B652B9" w:rsidR="00FF47BA" w:rsidRDefault="00876228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Renowacja krosen lub wymiana na nowe i zabezpieczenie przeciw </w:t>
      </w:r>
      <w:proofErr w:type="spellStart"/>
      <w:r>
        <w:rPr>
          <w:rFonts w:ascii="Arial" w:hAnsi="Arial"/>
          <w:bCs/>
        </w:rPr>
        <w:t>drewnojadom</w:t>
      </w:r>
      <w:proofErr w:type="spellEnd"/>
      <w:r>
        <w:rPr>
          <w:rFonts w:ascii="Arial" w:hAnsi="Arial"/>
          <w:bCs/>
        </w:rPr>
        <w:t>.</w:t>
      </w:r>
    </w:p>
    <w:p w14:paraId="368B2636" w14:textId="47904525" w:rsidR="00FF47BA" w:rsidRDefault="00876228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Usunięcie starego werniksu, wzmocnienie rantów obrazów wazie potrzeby.</w:t>
      </w:r>
    </w:p>
    <w:p w14:paraId="1345A42F" w14:textId="297C7C27" w:rsidR="00FF47BA" w:rsidRDefault="00876228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Naciągnięcie na krosna.</w:t>
      </w:r>
    </w:p>
    <w:p w14:paraId="71B86C3F" w14:textId="27B3BAC9" w:rsidR="00A13ADE" w:rsidRDefault="00876228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Uzupełnienie ubytków warstw zaprawy oraz malarskiej</w:t>
      </w:r>
    </w:p>
    <w:p w14:paraId="4B1DB089" w14:textId="351189F6" w:rsidR="00A13ADE" w:rsidRDefault="00A13ADE" w:rsidP="00FF47BA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W</w:t>
      </w:r>
      <w:r w:rsidR="00876228">
        <w:rPr>
          <w:rFonts w:ascii="Arial" w:hAnsi="Arial"/>
          <w:bCs/>
        </w:rPr>
        <w:t>ypunktowanie przetarć w technice or</w:t>
      </w:r>
      <w:r w:rsidR="00FC4C92">
        <w:rPr>
          <w:rFonts w:ascii="Arial" w:hAnsi="Arial"/>
          <w:bCs/>
        </w:rPr>
        <w:t>y</w:t>
      </w:r>
      <w:r w:rsidR="00876228">
        <w:rPr>
          <w:rFonts w:ascii="Arial" w:hAnsi="Arial"/>
          <w:bCs/>
        </w:rPr>
        <w:t xml:space="preserve">ginalnej </w:t>
      </w:r>
      <w:r w:rsidR="00FC4C92">
        <w:rPr>
          <w:rFonts w:ascii="Arial" w:hAnsi="Arial"/>
          <w:bCs/>
        </w:rPr>
        <w:t xml:space="preserve">farbami konserwatorskimi </w:t>
      </w:r>
      <w:proofErr w:type="spellStart"/>
      <w:r w:rsidR="00FC4C92">
        <w:rPr>
          <w:rFonts w:ascii="Arial" w:hAnsi="Arial"/>
          <w:bCs/>
        </w:rPr>
        <w:t>żywiczno</w:t>
      </w:r>
      <w:proofErr w:type="spellEnd"/>
      <w:r w:rsidR="00FC4C92">
        <w:rPr>
          <w:rFonts w:ascii="Arial" w:hAnsi="Arial"/>
          <w:bCs/>
        </w:rPr>
        <w:t xml:space="preserve"> – woskowymi </w:t>
      </w:r>
      <w:proofErr w:type="spellStart"/>
      <w:r w:rsidR="00FC4C92">
        <w:rPr>
          <w:rFonts w:ascii="Arial" w:hAnsi="Arial"/>
          <w:bCs/>
        </w:rPr>
        <w:t>Maimeri</w:t>
      </w:r>
      <w:proofErr w:type="spellEnd"/>
      <w:r w:rsidR="00FC4C92">
        <w:rPr>
          <w:rFonts w:ascii="Arial" w:hAnsi="Arial"/>
          <w:bCs/>
        </w:rPr>
        <w:t xml:space="preserve"> </w:t>
      </w:r>
    </w:p>
    <w:p w14:paraId="40ED6844" w14:textId="4DFBA614" w:rsidR="00A13ADE" w:rsidRPr="00FC4C92" w:rsidRDefault="00FC4C92" w:rsidP="00FC4C92">
      <w:pPr>
        <w:pStyle w:val="Standard"/>
        <w:numPr>
          <w:ilvl w:val="0"/>
          <w:numId w:val="37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Zabezpieczenie lic obrazów werniksem końcowy</w:t>
      </w:r>
      <w:r w:rsidR="00812F0F">
        <w:rPr>
          <w:rFonts w:ascii="Arial" w:hAnsi="Arial"/>
          <w:bCs/>
        </w:rPr>
        <w:t>m</w:t>
      </w:r>
    </w:p>
    <w:p w14:paraId="6EC5E2A6" w14:textId="77777777" w:rsidR="00044B6A" w:rsidRDefault="00044B6A" w:rsidP="004A411B">
      <w:pPr>
        <w:pStyle w:val="Standard"/>
        <w:spacing w:after="0" w:line="240" w:lineRule="auto"/>
        <w:rPr>
          <w:rFonts w:ascii="Arial" w:hAnsi="Arial"/>
          <w:bCs/>
        </w:rPr>
      </w:pPr>
    </w:p>
    <w:p w14:paraId="3894F45D" w14:textId="6099AFCC" w:rsidR="00044B6A" w:rsidRDefault="00044B6A" w:rsidP="004A411B">
      <w:pPr>
        <w:pStyle w:val="Standard"/>
        <w:rPr>
          <w:rFonts w:ascii="Arial" w:hAnsi="Arial"/>
          <w:bCs/>
        </w:rPr>
      </w:pPr>
      <w:r w:rsidRPr="00044B6A">
        <w:rPr>
          <w:rFonts w:ascii="Arial" w:hAnsi="Arial"/>
          <w:bCs/>
        </w:rPr>
        <w:t xml:space="preserve">Wykonywane prace muszę być prowadzone zgodnie z warunkami określonymi w pozwoleniu, polegającymi </w:t>
      </w:r>
      <w:r w:rsidR="00E16D33">
        <w:rPr>
          <w:rFonts w:ascii="Arial" w:hAnsi="Arial"/>
          <w:bCs/>
        </w:rPr>
        <w:t>m.in.</w:t>
      </w:r>
      <w:r w:rsidR="004A411B">
        <w:rPr>
          <w:rFonts w:ascii="Arial" w:hAnsi="Arial"/>
          <w:bCs/>
        </w:rPr>
        <w:t xml:space="preserve"> </w:t>
      </w:r>
      <w:r w:rsidR="00E55AC1">
        <w:rPr>
          <w:rFonts w:ascii="Arial" w:hAnsi="Arial"/>
          <w:bCs/>
        </w:rPr>
        <w:t xml:space="preserve">na obowiązku: </w:t>
      </w:r>
      <w:r w:rsidR="00E55AC1">
        <w:rPr>
          <w:rFonts w:ascii="Arial" w:hAnsi="Arial"/>
          <w:bCs/>
        </w:rPr>
        <w:br/>
      </w:r>
      <w:r w:rsidRPr="00044B6A">
        <w:rPr>
          <w:rFonts w:ascii="Arial" w:hAnsi="Arial"/>
          <w:bCs/>
        </w:rPr>
        <w:t xml:space="preserve">1. zawiadomienia wojewódzkiego konserwatora zabytków o terminie rozpoczęcia </w:t>
      </w:r>
      <w:r w:rsidR="00E55AC1">
        <w:rPr>
          <w:rFonts w:ascii="Arial" w:hAnsi="Arial"/>
          <w:bCs/>
        </w:rPr>
        <w:t xml:space="preserve">i zakończenia wskazanych prac; </w:t>
      </w:r>
      <w:r w:rsidR="00E55AC1">
        <w:rPr>
          <w:rFonts w:ascii="Arial" w:hAnsi="Arial"/>
          <w:bCs/>
        </w:rPr>
        <w:br/>
      </w:r>
      <w:r w:rsidRPr="00044B6A">
        <w:rPr>
          <w:rFonts w:ascii="Arial" w:hAnsi="Arial"/>
          <w:bCs/>
        </w:rPr>
        <w:t xml:space="preserve">2. niezwłocznego zawiadomienia wojewódzkiego konserwatora zabytków o wszelkich zagrożeniach lub nowych okolicznościach ujawnionych w trakcie prowadzenia prac; </w:t>
      </w:r>
      <w:r w:rsidR="00E55AC1">
        <w:rPr>
          <w:rFonts w:ascii="Arial" w:hAnsi="Arial"/>
          <w:bCs/>
        </w:rPr>
        <w:br/>
      </w:r>
      <w:r w:rsidR="00E55AC1">
        <w:rPr>
          <w:rFonts w:ascii="Arial" w:hAnsi="Arial"/>
          <w:bCs/>
        </w:rPr>
        <w:br/>
        <w:t>Wykonawca zobowiązany jest uzyskać wszelkie wymagane uzgodnienia dot. wykonania przedmiotu zamówienia</w:t>
      </w:r>
    </w:p>
    <w:p w14:paraId="456F6994" w14:textId="77777777" w:rsidR="00A13ADE" w:rsidRPr="00FF47BA" w:rsidRDefault="00A13ADE" w:rsidP="00A13ADE">
      <w:pPr>
        <w:pStyle w:val="Standard"/>
        <w:spacing w:after="0" w:line="240" w:lineRule="auto"/>
        <w:ind w:left="720"/>
        <w:rPr>
          <w:rFonts w:ascii="Arial" w:hAnsi="Arial"/>
          <w:bCs/>
        </w:rPr>
      </w:pPr>
    </w:p>
    <w:p w14:paraId="5E322BC7" w14:textId="29C4361E" w:rsidR="005E619F" w:rsidRDefault="00E546D5" w:rsidP="006C1054">
      <w:pPr>
        <w:pStyle w:val="Standard"/>
        <w:numPr>
          <w:ilvl w:val="1"/>
          <w:numId w:val="24"/>
        </w:numPr>
        <w:spacing w:after="0" w:line="240" w:lineRule="auto"/>
        <w:rPr>
          <w:rFonts w:ascii="Arial" w:eastAsia="Lucida Sans Unicode" w:hAnsi="Arial" w:cs="Tahoma"/>
          <w:b/>
          <w:bCs/>
        </w:rPr>
      </w:pPr>
      <w:r>
        <w:rPr>
          <w:rFonts w:ascii="Arial" w:eastAsia="Lucida Sans Unicode" w:hAnsi="Arial" w:cs="Tahoma"/>
          <w:b/>
          <w:bCs/>
        </w:rPr>
        <w:t xml:space="preserve">Wykonanie tablicy informacyjnej z informacją o dofinansowaniu zadania w ramach Rządowego Programu Odbudowy Zabytków zgodnie z wytycznymi zawartymi w </w:t>
      </w:r>
      <w:r w:rsidR="006C1054" w:rsidRPr="006C1054">
        <w:rPr>
          <w:rFonts w:ascii="Arial" w:eastAsia="Lucida Sans Unicode" w:hAnsi="Arial" w:cs="Tahoma"/>
          <w:b/>
          <w:bCs/>
        </w:rPr>
        <w:t>rozporządzeni</w:t>
      </w:r>
      <w:r w:rsidR="006C1054">
        <w:rPr>
          <w:rFonts w:ascii="Arial" w:eastAsia="Lucida Sans Unicode" w:hAnsi="Arial" w:cs="Tahoma"/>
          <w:b/>
          <w:bCs/>
        </w:rPr>
        <w:t>u</w:t>
      </w:r>
      <w:r w:rsidR="006C1054" w:rsidRPr="006C1054">
        <w:rPr>
          <w:rFonts w:ascii="Arial" w:eastAsia="Lucida Sans Unicode" w:hAnsi="Arial" w:cs="Tahoma"/>
          <w:b/>
          <w:bCs/>
        </w:rPr>
        <w:t xml:space="preserve"> Rady Ministrów z dnia 7 maja 2021 r. w sprawie określenia działań informacyjnych podejmowanych przez podmioty realizujące zadania finansowane lub dofinansowane z budżetu państwa lub z państwowych funduszy celowych (Dz. U. poz. 953</w:t>
      </w:r>
      <w:r w:rsidR="006C1054">
        <w:rPr>
          <w:rFonts w:ascii="Arial" w:eastAsia="Lucida Sans Unicode" w:hAnsi="Arial" w:cs="Tahoma"/>
          <w:b/>
          <w:bCs/>
        </w:rPr>
        <w:t>,</w:t>
      </w:r>
      <w:r w:rsidR="006C1054" w:rsidRPr="006C1054">
        <w:rPr>
          <w:rFonts w:ascii="Arial" w:eastAsia="Lucida Sans Unicode" w:hAnsi="Arial" w:cs="Tahoma"/>
          <w:b/>
          <w:bCs/>
        </w:rPr>
        <w:t xml:space="preserve"> 2506</w:t>
      </w:r>
      <w:r w:rsidR="006C1054">
        <w:rPr>
          <w:rFonts w:ascii="Arial" w:eastAsia="Lucida Sans Unicode" w:hAnsi="Arial" w:cs="Tahoma"/>
          <w:b/>
          <w:bCs/>
        </w:rPr>
        <w:t>, 1471</w:t>
      </w:r>
      <w:r w:rsidR="006C1054" w:rsidRPr="006C1054">
        <w:rPr>
          <w:rFonts w:ascii="Arial" w:eastAsia="Lucida Sans Unicode" w:hAnsi="Arial" w:cs="Tahoma"/>
          <w:b/>
          <w:bCs/>
        </w:rPr>
        <w:t>),</w:t>
      </w:r>
    </w:p>
    <w:p w14:paraId="45C66967" w14:textId="77777777" w:rsidR="005E619F" w:rsidRDefault="005E619F">
      <w:pPr>
        <w:pStyle w:val="Standard"/>
        <w:spacing w:after="0" w:line="240" w:lineRule="auto"/>
        <w:rPr>
          <w:rFonts w:ascii="Arial" w:eastAsia="Lucida Sans Unicode" w:hAnsi="Arial" w:cs="Tahoma"/>
        </w:rPr>
      </w:pPr>
    </w:p>
    <w:p w14:paraId="67C674C6" w14:textId="77777777" w:rsidR="005E619F" w:rsidRDefault="005E619F">
      <w:pPr>
        <w:pStyle w:val="Standard"/>
        <w:spacing w:after="0" w:line="24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14:paraId="437AC066" w14:textId="74FE19CA" w:rsidR="005E619F" w:rsidRDefault="00A13ADE">
      <w:pPr>
        <w:pStyle w:val="Textbody"/>
        <w:tabs>
          <w:tab w:val="left" w:pos="8640"/>
        </w:tabs>
        <w:spacing w:before="100"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Program prac konserwatorskich dotyczący ołtarza bocznego </w:t>
      </w:r>
      <w:r w:rsidR="008849E9">
        <w:rPr>
          <w:rFonts w:ascii="Arial" w:hAnsi="Arial"/>
        </w:rPr>
        <w:t xml:space="preserve">św. Prokopa </w:t>
      </w:r>
      <w:r>
        <w:rPr>
          <w:rFonts w:ascii="Arial" w:hAnsi="Arial"/>
        </w:rPr>
        <w:t>w kościele</w:t>
      </w:r>
      <w:r w:rsidR="008849E9">
        <w:rPr>
          <w:rFonts w:ascii="Arial" w:hAnsi="Arial"/>
        </w:rPr>
        <w:t xml:space="preserve"> pw. Św. Prokopa Męczennika w Krzcięcicach</w:t>
      </w:r>
      <w:r>
        <w:rPr>
          <w:rFonts w:ascii="Arial" w:hAnsi="Arial"/>
        </w:rPr>
        <w:t xml:space="preserve"> </w:t>
      </w:r>
      <w:r w:rsidR="00E546D5">
        <w:rPr>
          <w:rFonts w:ascii="Arial" w:hAnsi="Arial"/>
        </w:rPr>
        <w:t>stanowi Załącznik nr 2 do Zapytania ofertowego.</w:t>
      </w:r>
    </w:p>
    <w:p w14:paraId="5733D52E" w14:textId="77777777" w:rsidR="005E619F" w:rsidRDefault="00E546D5">
      <w:pPr>
        <w:pStyle w:val="Textbody"/>
        <w:tabs>
          <w:tab w:val="left" w:pos="8640"/>
        </w:tabs>
        <w:spacing w:before="100" w:after="0" w:line="240" w:lineRule="auto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Pełna dokumentacja Projektu jest także dostępna do wglądu w siedzibie Zamawiającego, po uprzednim telefonicznym uzgodnieniu.</w:t>
      </w:r>
    </w:p>
    <w:p w14:paraId="7A863487" w14:textId="53303FAF" w:rsidR="005E619F" w:rsidRDefault="00E546D5">
      <w:pPr>
        <w:pStyle w:val="Textbody"/>
        <w:tabs>
          <w:tab w:val="left" w:pos="8640"/>
        </w:tabs>
        <w:spacing w:before="100" w:after="0" w:line="240" w:lineRule="auto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Przed złożeniem oferty Zamawiający wymaga przeprowadzenia wizji lokalnej przez Wykonawcę lub sprawdzenia dokumentacji projektowej zamówienia. Termin i zasady udziału w wizji lokalnej – należy usta</w:t>
      </w:r>
      <w:r w:rsidR="00A13ADE">
        <w:rPr>
          <w:rFonts w:ascii="Arial" w:eastAsia="Lucida Sans Unicode" w:hAnsi="Arial" w:cs="Arial"/>
          <w:bCs/>
          <w:color w:val="000000"/>
        </w:rPr>
        <w:t xml:space="preserve">lić poprzez numer tel. </w:t>
      </w:r>
      <w:r w:rsidR="008849E9">
        <w:rPr>
          <w:rFonts w:ascii="Arial" w:eastAsia="Lucida Sans Unicode" w:hAnsi="Arial" w:cs="Arial"/>
          <w:bCs/>
          <w:color w:val="000000"/>
        </w:rPr>
        <w:t>790791354</w:t>
      </w:r>
      <w:r>
        <w:rPr>
          <w:rFonts w:ascii="Arial" w:eastAsia="Lucida Sans Unicode" w:hAnsi="Arial" w:cs="Arial"/>
          <w:bCs/>
          <w:color w:val="000000"/>
        </w:rPr>
        <w:t>. Zamawiający odrzuci ofertę złożoną bez odbycia wizji lokalnej.</w:t>
      </w:r>
    </w:p>
    <w:p w14:paraId="099A11B0" w14:textId="77777777" w:rsidR="005E619F" w:rsidRDefault="005E619F">
      <w:pPr>
        <w:pStyle w:val="Standarduser"/>
        <w:spacing w:before="100" w:after="28"/>
        <w:jc w:val="both"/>
        <w:rPr>
          <w:rFonts w:ascii="Arial" w:eastAsia="Lucida Sans Unicode" w:hAnsi="Arial" w:cs="Arial"/>
          <w:b/>
          <w:bCs/>
          <w:color w:val="000000"/>
        </w:rPr>
      </w:pPr>
    </w:p>
    <w:p w14:paraId="7E961371" w14:textId="77777777" w:rsidR="00FC4C92" w:rsidRDefault="00FC4C92">
      <w:pPr>
        <w:pStyle w:val="Standarduser"/>
        <w:spacing w:before="100" w:after="28"/>
        <w:jc w:val="both"/>
        <w:rPr>
          <w:rFonts w:ascii="Arial" w:eastAsia="Lucida Sans Unicode" w:hAnsi="Arial" w:cs="Arial"/>
          <w:b/>
          <w:bCs/>
          <w:color w:val="000000"/>
        </w:rPr>
      </w:pPr>
    </w:p>
    <w:p w14:paraId="76A53D1D" w14:textId="7963A3F6" w:rsidR="005E619F" w:rsidRDefault="00E546D5">
      <w:pPr>
        <w:pStyle w:val="Standarduser"/>
        <w:spacing w:before="100" w:after="28"/>
        <w:jc w:val="both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lastRenderedPageBreak/>
        <w:t>Dane kontaktowe dla Wykonawców:</w:t>
      </w:r>
    </w:p>
    <w:p w14:paraId="3C2679DF" w14:textId="7D080C97" w:rsidR="005E619F" w:rsidRDefault="00A13ADE">
      <w:pPr>
        <w:pStyle w:val="Standarduser"/>
        <w:spacing w:before="100" w:after="28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Ks. E</w:t>
      </w:r>
      <w:r w:rsidR="008849E9">
        <w:rPr>
          <w:rFonts w:ascii="Arial" w:eastAsia="Lucida Sans Unicode" w:hAnsi="Arial" w:cs="Arial"/>
          <w:bCs/>
          <w:color w:val="000000"/>
        </w:rPr>
        <w:t>dmund Nocoń</w:t>
      </w:r>
    </w:p>
    <w:p w14:paraId="2B1E2F10" w14:textId="6178576E" w:rsidR="005E619F" w:rsidRDefault="00A13ADE">
      <w:pPr>
        <w:pStyle w:val="Standarduser"/>
        <w:spacing w:before="100" w:after="28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 xml:space="preserve">tel. </w:t>
      </w:r>
      <w:r w:rsidR="008849E9">
        <w:rPr>
          <w:rFonts w:ascii="Arial" w:eastAsia="Lucida Sans Unicode" w:hAnsi="Arial" w:cs="Arial"/>
          <w:bCs/>
          <w:color w:val="000000"/>
        </w:rPr>
        <w:t>790</w:t>
      </w:r>
      <w:r>
        <w:rPr>
          <w:rFonts w:ascii="Arial" w:eastAsia="Lucida Sans Unicode" w:hAnsi="Arial" w:cs="Arial"/>
          <w:bCs/>
          <w:color w:val="000000"/>
        </w:rPr>
        <w:t> </w:t>
      </w:r>
      <w:r w:rsidR="008849E9">
        <w:rPr>
          <w:rFonts w:ascii="Arial" w:eastAsia="Lucida Sans Unicode" w:hAnsi="Arial" w:cs="Arial"/>
          <w:bCs/>
          <w:color w:val="000000"/>
        </w:rPr>
        <w:t>791</w:t>
      </w:r>
      <w:r>
        <w:rPr>
          <w:rFonts w:ascii="Arial" w:eastAsia="Lucida Sans Unicode" w:hAnsi="Arial" w:cs="Arial"/>
          <w:bCs/>
          <w:color w:val="000000"/>
        </w:rPr>
        <w:t xml:space="preserve"> </w:t>
      </w:r>
      <w:r w:rsidR="008849E9">
        <w:rPr>
          <w:rFonts w:ascii="Arial" w:eastAsia="Lucida Sans Unicode" w:hAnsi="Arial" w:cs="Arial"/>
          <w:bCs/>
          <w:color w:val="000000"/>
        </w:rPr>
        <w:t>354</w:t>
      </w:r>
    </w:p>
    <w:p w14:paraId="4000447E" w14:textId="1992E9DA" w:rsidR="005E619F" w:rsidRDefault="00E546D5">
      <w:pPr>
        <w:pStyle w:val="Standarduser"/>
        <w:spacing w:before="100" w:after="28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 xml:space="preserve">e-mail: </w:t>
      </w:r>
      <w:hyperlink r:id="rId7" w:history="1">
        <w:r w:rsidR="008849E9" w:rsidRPr="008849E9">
          <w:rPr>
            <w:rStyle w:val="Hipercze"/>
            <w:rFonts w:ascii="Arial" w:eastAsia="Lucida Sans Unicode" w:hAnsi="Arial" w:cs="Arial"/>
            <w:bCs/>
          </w:rPr>
          <w:t>no</w:t>
        </w:r>
        <w:r w:rsidR="00FC4C92">
          <w:rPr>
            <w:rStyle w:val="Hipercze"/>
            <w:rFonts w:ascii="Arial" w:eastAsia="Lucida Sans Unicode" w:hAnsi="Arial" w:cs="Arial"/>
            <w:bCs/>
          </w:rPr>
          <w:t>c</w:t>
        </w:r>
        <w:r w:rsidR="008849E9" w:rsidRPr="008849E9">
          <w:rPr>
            <w:rStyle w:val="Hipercze"/>
            <w:rFonts w:ascii="Arial" w:eastAsia="Lucida Sans Unicode" w:hAnsi="Arial" w:cs="Arial"/>
            <w:bCs/>
          </w:rPr>
          <w:t>on.e@wp.pl</w:t>
        </w:r>
      </w:hyperlink>
    </w:p>
    <w:p w14:paraId="65505AC8" w14:textId="77777777" w:rsidR="005E619F" w:rsidRDefault="005E619F">
      <w:pPr>
        <w:pStyle w:val="Standarduser"/>
        <w:spacing w:before="100" w:after="28"/>
        <w:jc w:val="both"/>
        <w:rPr>
          <w:rFonts w:ascii="Arial" w:eastAsia="Lucida Sans Unicode" w:hAnsi="Arial" w:cs="Arial"/>
          <w:bCs/>
          <w:color w:val="000000"/>
        </w:rPr>
      </w:pPr>
    </w:p>
    <w:p w14:paraId="56B78FA9" w14:textId="77777777" w:rsidR="005E619F" w:rsidRDefault="00E546D5">
      <w:pPr>
        <w:pStyle w:val="Standarduser"/>
        <w:numPr>
          <w:ilvl w:val="0"/>
          <w:numId w:val="32"/>
        </w:numPr>
        <w:spacing w:before="100" w:after="28"/>
        <w:jc w:val="both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t>Warunki zamówienia:</w:t>
      </w:r>
    </w:p>
    <w:p w14:paraId="5B0F1A8A" w14:textId="3422150E" w:rsidR="005E619F" w:rsidRDefault="00E546D5">
      <w:pPr>
        <w:pStyle w:val="Standarduser"/>
        <w:spacing w:before="100" w:after="28"/>
        <w:jc w:val="both"/>
        <w:rPr>
          <w:rFonts w:ascii="Arial" w:hAnsi="Arial"/>
        </w:rPr>
      </w:pPr>
      <w:r>
        <w:rPr>
          <w:rFonts w:ascii="Arial" w:eastAsia="Lucida Sans Unicode" w:hAnsi="Arial" w:cs="Arial"/>
          <w:bCs/>
          <w:color w:val="000000"/>
        </w:rPr>
        <w:t xml:space="preserve">1. </w:t>
      </w:r>
      <w:r>
        <w:rPr>
          <w:rFonts w:ascii="Arial" w:eastAsia="Lucida Sans Unicode" w:hAnsi="Arial" w:cs="Arial"/>
          <w:b/>
          <w:bCs/>
          <w:color w:val="000000"/>
        </w:rPr>
        <w:t>Termin realizacji zamówienia:</w:t>
      </w:r>
      <w:r>
        <w:rPr>
          <w:rFonts w:ascii="Arial" w:eastAsia="Lucida Sans Unicode" w:hAnsi="Arial" w:cs="Arial"/>
          <w:bCs/>
          <w:color w:val="000000"/>
        </w:rPr>
        <w:t xml:space="preserve"> </w:t>
      </w:r>
      <w:r w:rsidR="001B5D02">
        <w:rPr>
          <w:rFonts w:ascii="Arial" w:eastAsia="Lucida Sans Unicode" w:hAnsi="Arial" w:cs="Arial"/>
          <w:bCs/>
          <w:color w:val="000000"/>
        </w:rPr>
        <w:t>do 31.12.2024r</w:t>
      </w:r>
      <w:r>
        <w:rPr>
          <w:rFonts w:ascii="Arial" w:eastAsia="Lucida Sans Unicode" w:hAnsi="Arial" w:cs="Arial"/>
          <w:bCs/>
          <w:color w:val="000000"/>
        </w:rPr>
        <w:t>.</w:t>
      </w:r>
    </w:p>
    <w:p w14:paraId="6D79F94C" w14:textId="77777777" w:rsidR="005E619F" w:rsidRDefault="00E546D5">
      <w:pPr>
        <w:pStyle w:val="Standarduser"/>
        <w:spacing w:before="100" w:after="28"/>
        <w:jc w:val="both"/>
      </w:pPr>
      <w:r>
        <w:rPr>
          <w:rFonts w:ascii="Arial" w:eastAsia="Lucida Sans Unicode" w:hAnsi="Arial" w:cs="Arial"/>
          <w:bCs/>
          <w:color w:val="000000"/>
        </w:rPr>
        <w:t xml:space="preserve">2. </w:t>
      </w:r>
      <w:r>
        <w:rPr>
          <w:rFonts w:ascii="Arial" w:eastAsia="Lucida Sans Unicode" w:hAnsi="Arial" w:cs="Arial"/>
          <w:b/>
          <w:bCs/>
          <w:color w:val="000000"/>
        </w:rPr>
        <w:t xml:space="preserve">Okres gwarancji: </w:t>
      </w:r>
      <w:r>
        <w:rPr>
          <w:rFonts w:ascii="Arial" w:eastAsia="Lucida Sans Unicode" w:hAnsi="Arial" w:cs="Arial"/>
          <w:color w:val="000000"/>
        </w:rPr>
        <w:t>Oferent, w przypadku wyboru jego oferty, udzieli gwarancji umownej na wykonane prace na okres nie krótszy niż 5 lat.</w:t>
      </w:r>
    </w:p>
    <w:p w14:paraId="7B5DB84A" w14:textId="1A8E9128" w:rsidR="005E619F" w:rsidRDefault="00E546D5">
      <w:pPr>
        <w:pStyle w:val="Standarduser"/>
        <w:spacing w:before="100" w:after="28"/>
        <w:jc w:val="both"/>
        <w:rPr>
          <w:rFonts w:ascii="Arial" w:hAnsi="Arial"/>
        </w:rPr>
      </w:pPr>
      <w:r>
        <w:rPr>
          <w:rFonts w:ascii="Arial" w:eastAsia="Lucida Sans Unicode" w:hAnsi="Arial" w:cs="Arial"/>
          <w:bCs/>
          <w:color w:val="000000"/>
        </w:rPr>
        <w:t xml:space="preserve">3. </w:t>
      </w:r>
      <w:r>
        <w:rPr>
          <w:rFonts w:ascii="Arial" w:eastAsia="Lucida Sans Unicode" w:hAnsi="Arial" w:cs="Arial"/>
          <w:b/>
          <w:bCs/>
          <w:color w:val="000000"/>
        </w:rPr>
        <w:t>Warunki płatności:</w:t>
      </w:r>
      <w:r>
        <w:rPr>
          <w:rFonts w:ascii="Arial" w:eastAsia="Lucida Sans Unicode" w:hAnsi="Arial" w:cs="Arial"/>
          <w:bCs/>
          <w:color w:val="000000"/>
        </w:rPr>
        <w:t xml:space="preserve"> 30 dni od </w:t>
      </w:r>
      <w:r w:rsidR="001B5D02">
        <w:rPr>
          <w:rFonts w:ascii="Arial" w:eastAsia="Lucida Sans Unicode" w:hAnsi="Arial" w:cs="Arial"/>
          <w:bCs/>
          <w:color w:val="000000"/>
        </w:rPr>
        <w:t xml:space="preserve">dostarczenia prawidłowo wystawionej </w:t>
      </w:r>
      <w:r>
        <w:rPr>
          <w:rFonts w:ascii="Arial" w:eastAsia="Lucida Sans Unicode" w:hAnsi="Arial" w:cs="Arial"/>
          <w:bCs/>
          <w:color w:val="000000"/>
        </w:rPr>
        <w:t>faktury.</w:t>
      </w:r>
    </w:p>
    <w:p w14:paraId="5573ED70" w14:textId="77777777" w:rsidR="005E619F" w:rsidRDefault="00E546D5">
      <w:pPr>
        <w:pStyle w:val="NormalnyWeb"/>
        <w:tabs>
          <w:tab w:val="left" w:pos="8640"/>
        </w:tabs>
        <w:spacing w:after="0" w:line="360" w:lineRule="auto"/>
        <w:jc w:val="both"/>
        <w:rPr>
          <w:rFonts w:ascii="Arial" w:eastAsia="Lucida Sans Unicode" w:hAnsi="Arial" w:cs="Arial"/>
          <w:bCs/>
          <w:color w:val="000000"/>
          <w:sz w:val="22"/>
          <w:szCs w:val="22"/>
        </w:rPr>
      </w:pPr>
      <w:r>
        <w:rPr>
          <w:rFonts w:ascii="Arial" w:eastAsia="Lucida Sans Unicode" w:hAnsi="Arial" w:cs="Arial"/>
          <w:bCs/>
          <w:color w:val="000000"/>
          <w:sz w:val="22"/>
          <w:szCs w:val="22"/>
        </w:rPr>
        <w:t xml:space="preserve">4. </w:t>
      </w:r>
      <w:r>
        <w:rPr>
          <w:rFonts w:ascii="Arial" w:eastAsia="Lucida Sans Unicode" w:hAnsi="Arial" w:cs="Arial"/>
          <w:b/>
          <w:bCs/>
          <w:color w:val="000000"/>
          <w:sz w:val="22"/>
          <w:szCs w:val="22"/>
        </w:rPr>
        <w:t>Okres związania ofertą:</w:t>
      </w:r>
      <w:r>
        <w:rPr>
          <w:rFonts w:ascii="Arial" w:eastAsia="Lucida Sans Unicode" w:hAnsi="Arial" w:cs="Arial"/>
          <w:bCs/>
          <w:color w:val="000000"/>
          <w:sz w:val="22"/>
          <w:szCs w:val="22"/>
        </w:rPr>
        <w:t xml:space="preserve"> oferenci pozostają związani ofertą przez okres 45 dni. Bieg terminu rozpoczyna się wraz z upływem terminu składania ofert.</w:t>
      </w:r>
    </w:p>
    <w:p w14:paraId="5B68B395" w14:textId="77777777" w:rsidR="006E1607" w:rsidRDefault="006E1607">
      <w:pPr>
        <w:pStyle w:val="NormalnyWeb"/>
        <w:tabs>
          <w:tab w:val="left" w:pos="8640"/>
        </w:tabs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Lucida Sans Unicode" w:hAnsi="Arial" w:cs="Arial"/>
          <w:bCs/>
          <w:color w:val="000000"/>
          <w:sz w:val="22"/>
          <w:szCs w:val="22"/>
        </w:rPr>
        <w:t>5.</w:t>
      </w:r>
      <w:r w:rsidRPr="006E1607">
        <w:t xml:space="preserve"> </w:t>
      </w:r>
      <w:r w:rsidRPr="006E1607">
        <w:rPr>
          <w:rFonts w:ascii="Arial" w:eastAsia="Lucida Sans Unicode" w:hAnsi="Arial" w:cs="Arial"/>
          <w:bCs/>
          <w:color w:val="000000"/>
          <w:sz w:val="22"/>
          <w:szCs w:val="22"/>
        </w:rPr>
        <w:t>Ewentualne spory w relacjach z wykonawcami o roszczenia cywilnoprawne w sprawach, w których zawarcie ugody jest dopuszczalne, poddane zostaną mediacjom lub innemu polubownemu rozwiązaniu sporu przed Sądem Polubownym przy Prokuratorii Generalnej Rzeczypospolitej Polskiej, wybranym mediatorem albo osobą prowadzącą inne polubowne rozwiązanie sporu.</w:t>
      </w:r>
    </w:p>
    <w:p w14:paraId="5ABE496C" w14:textId="77777777" w:rsidR="005E619F" w:rsidRDefault="005E619F">
      <w:pPr>
        <w:pStyle w:val="Standarduser"/>
        <w:spacing w:before="100" w:after="28"/>
        <w:jc w:val="both"/>
        <w:rPr>
          <w:rFonts w:ascii="Arial" w:eastAsia="Lucida Sans Unicode" w:hAnsi="Arial" w:cs="Arial"/>
          <w:bCs/>
          <w:color w:val="000000"/>
        </w:rPr>
      </w:pPr>
    </w:p>
    <w:p w14:paraId="51139C75" w14:textId="77777777" w:rsidR="005E619F" w:rsidRDefault="00E546D5">
      <w:pPr>
        <w:pStyle w:val="Standarduser"/>
        <w:numPr>
          <w:ilvl w:val="0"/>
          <w:numId w:val="33"/>
        </w:numPr>
        <w:spacing w:before="100" w:after="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Warunki udziału w postępowaniu:</w:t>
      </w:r>
    </w:p>
    <w:p w14:paraId="786627BE" w14:textId="77777777" w:rsidR="009C2764" w:rsidRPr="009C2764" w:rsidRDefault="009C2764" w:rsidP="009C2764">
      <w:pPr>
        <w:pStyle w:val="Standarduser"/>
        <w:spacing w:before="100" w:after="28"/>
        <w:jc w:val="both"/>
        <w:rPr>
          <w:rFonts w:ascii="Arial" w:hAnsi="Arial"/>
          <w:b/>
        </w:rPr>
      </w:pPr>
      <w:r w:rsidRPr="009C2764">
        <w:rPr>
          <w:rFonts w:ascii="Arial" w:hAnsi="Arial"/>
          <w:b/>
        </w:rPr>
        <w:t>Do udziału w postępowaniu uprawnieni są wykonawcy, którzy:</w:t>
      </w:r>
    </w:p>
    <w:p w14:paraId="020F8BCE" w14:textId="77777777" w:rsidR="009C2764" w:rsidRPr="009C2764" w:rsidRDefault="009C2764" w:rsidP="009C2764">
      <w:pPr>
        <w:pStyle w:val="Standarduser"/>
        <w:spacing w:before="100" w:after="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 w:rsidRPr="009C2764">
        <w:rPr>
          <w:rFonts w:ascii="Arial" w:hAnsi="Arial"/>
          <w:b/>
        </w:rPr>
        <w:t xml:space="preserve"> posiadają uprawnienia do wykonywania określonej działalności lub czynności, jeżeli przepisy prawa nakładają obowiązek ich posiadania,</w:t>
      </w:r>
    </w:p>
    <w:p w14:paraId="297300FB" w14:textId="77777777" w:rsidR="009C2764" w:rsidRPr="009C2764" w:rsidRDefault="009C2764" w:rsidP="009C2764">
      <w:pPr>
        <w:pStyle w:val="Standarduser"/>
        <w:spacing w:before="100" w:after="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 w:rsidRPr="009C2764">
        <w:rPr>
          <w:rFonts w:ascii="Arial" w:hAnsi="Arial"/>
          <w:b/>
        </w:rPr>
        <w:t xml:space="preserve"> posiadają wiedzę i doświadczenie oraz dysponują odpowiednim potencjałem technicznym oraz osobami zdolnymi do wykonywania zamówienia, lub przedstawią pisemne zobowiązanie innych podmiotów do udostępnienia potencjału technicznego i osób zdolnych do wykonania zamówienia,</w:t>
      </w:r>
    </w:p>
    <w:p w14:paraId="3BF957EE" w14:textId="77777777" w:rsidR="009C2764" w:rsidRDefault="009C2764" w:rsidP="004A411B">
      <w:pPr>
        <w:pStyle w:val="Standarduser"/>
        <w:spacing w:before="100" w:after="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 w:rsidRPr="009C2764">
        <w:rPr>
          <w:rFonts w:ascii="Arial" w:hAnsi="Arial"/>
          <w:b/>
        </w:rPr>
        <w:t xml:space="preserve"> znajdują się w sytuacji ekonomicznej i finansowej zapewniającej wykonanie zamówienia,</w:t>
      </w:r>
    </w:p>
    <w:p w14:paraId="67AF1F86" w14:textId="77777777" w:rsidR="009C2764" w:rsidRDefault="009C2764" w:rsidP="004A411B">
      <w:pPr>
        <w:pStyle w:val="Standarduser"/>
        <w:spacing w:before="100" w:after="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tj.:</w:t>
      </w:r>
    </w:p>
    <w:p w14:paraId="44593E42" w14:textId="77777777" w:rsidR="005E619F" w:rsidRDefault="00E546D5">
      <w:pPr>
        <w:pStyle w:val="Standarduser"/>
        <w:spacing w:before="100" w:after="28"/>
        <w:jc w:val="both"/>
        <w:rPr>
          <w:rFonts w:ascii="Arial" w:hAnsi="Arial"/>
        </w:rPr>
      </w:pPr>
      <w:r>
        <w:rPr>
          <w:rFonts w:ascii="Arial" w:hAnsi="Arial"/>
        </w:rPr>
        <w:t>1. O udzielenia zamówienia mogą ubiegać się wykonawcy, którzy:</w:t>
      </w:r>
    </w:p>
    <w:p w14:paraId="2EB63701" w14:textId="77777777" w:rsidR="005E619F" w:rsidRDefault="00E546D5">
      <w:pPr>
        <w:pStyle w:val="Standarduser"/>
        <w:spacing w:before="100" w:after="28"/>
        <w:jc w:val="both"/>
        <w:rPr>
          <w:rFonts w:ascii="Arial" w:hAnsi="Arial"/>
        </w:rPr>
      </w:pPr>
      <w:r>
        <w:rPr>
          <w:rFonts w:ascii="Arial" w:eastAsia="Lucida Sans Unicode" w:hAnsi="Arial" w:cs="Arial"/>
          <w:color w:val="000000"/>
        </w:rPr>
        <w:t>a)</w:t>
      </w:r>
      <w:r>
        <w:rPr>
          <w:rFonts w:ascii="Arial" w:eastAsia="Lucida Sans Unicode" w:hAnsi="Arial" w:cs="Arial"/>
          <w:b/>
          <w:bCs/>
          <w:color w:val="000000"/>
        </w:rPr>
        <w:t xml:space="preserve"> </w:t>
      </w:r>
      <w:r>
        <w:rPr>
          <w:rFonts w:ascii="Arial" w:eastAsia="Lucida Sans Unicode" w:hAnsi="Arial" w:cs="Arial"/>
          <w:bCs/>
          <w:color w:val="000000"/>
        </w:rPr>
        <w:t>w ciągu ostatnich 3 lat zrealizowali co najmn</w:t>
      </w:r>
      <w:r w:rsidR="002D404C">
        <w:rPr>
          <w:rFonts w:ascii="Arial" w:eastAsia="Lucida Sans Unicode" w:hAnsi="Arial" w:cs="Arial"/>
          <w:bCs/>
          <w:color w:val="000000"/>
        </w:rPr>
        <w:t>iej 1 projekt polegający na przeprowadzeniu</w:t>
      </w:r>
      <w:r w:rsidR="002D404C" w:rsidRPr="002D404C">
        <w:rPr>
          <w:rFonts w:ascii="Arial" w:eastAsia="Lucida Sans Unicode" w:hAnsi="Arial" w:cs="Arial"/>
          <w:bCs/>
          <w:color w:val="000000"/>
        </w:rPr>
        <w:t xml:space="preserve"> prac konserwatorskich, restauratorskich</w:t>
      </w:r>
      <w:r w:rsidR="002D404C">
        <w:rPr>
          <w:rFonts w:ascii="Arial" w:eastAsia="Lucida Sans Unicode" w:hAnsi="Arial" w:cs="Arial"/>
          <w:bCs/>
          <w:color w:val="000000"/>
        </w:rPr>
        <w:t xml:space="preserve"> przy obiekcie</w:t>
      </w:r>
      <w:r>
        <w:rPr>
          <w:rFonts w:ascii="Arial" w:eastAsia="Lucida Sans Unicode" w:hAnsi="Arial" w:cs="Arial"/>
          <w:bCs/>
          <w:color w:val="000000"/>
        </w:rPr>
        <w:t xml:space="preserve"> wpisanym do rejestru zabytków lub ewidencji zabytków.</w:t>
      </w:r>
    </w:p>
    <w:p w14:paraId="1F68F0B7" w14:textId="77777777" w:rsidR="005E619F" w:rsidRDefault="00E546D5">
      <w:pPr>
        <w:pStyle w:val="Standarduser"/>
        <w:spacing w:before="100" w:after="28"/>
        <w:jc w:val="both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t>W celu potwierdzenia oferent powinien dostarczyć potwierdzenie wykonania usługi w formie np. protokołów odbioru, zaświadczeń urzędowych, listów rekomendacyjnych podpisanych przez inwestora.</w:t>
      </w:r>
    </w:p>
    <w:p w14:paraId="17E75DAC" w14:textId="77777777" w:rsidR="005E619F" w:rsidRDefault="00E546D5">
      <w:pPr>
        <w:pStyle w:val="Standarduser"/>
        <w:spacing w:before="100" w:after="28"/>
        <w:jc w:val="both"/>
        <w:rPr>
          <w:rFonts w:ascii="Arial" w:hAnsi="Arial"/>
        </w:rPr>
      </w:pPr>
      <w:r>
        <w:rPr>
          <w:rFonts w:ascii="Arial" w:eastAsia="Lucida Sans Unicode" w:hAnsi="Arial" w:cs="Arial"/>
          <w:color w:val="000000"/>
        </w:rPr>
        <w:t>b) dysponują kadrą niezbędną do realizacji zamówienia, przez co rozumie się skierowanie do wykonywania prac w ramach Projektu:</w:t>
      </w:r>
    </w:p>
    <w:p w14:paraId="22014403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- osoby posiadającej kwalifikacje dopuszczające określone w art. 37a. ust. 1 Ustawy z dnia 23 lipca 2003 r. o ochronie zabytków i opiece nad zabytkami (Dz.U. 2003 nr 162 poz. 1568)</w:t>
      </w:r>
    </w:p>
    <w:p w14:paraId="259AE73B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- osoby posiadającej kwalifikacje uprawniające do przyjęcia obowiązku kierowania pracami budowlanymi przy zabytkach nieruchomych zgodnie z art. 37c. ww. ustawy wraz z zobowiązaniem do faktycznego przyjęcia tych obowiązków w przypadku wyboru oferty.</w:t>
      </w:r>
    </w:p>
    <w:p w14:paraId="42A5887E" w14:textId="77777777" w:rsidR="005E619F" w:rsidRDefault="00E546D5">
      <w:pPr>
        <w:pStyle w:val="Standarduser"/>
        <w:tabs>
          <w:tab w:val="left" w:pos="8640"/>
        </w:tabs>
        <w:spacing w:before="100"/>
        <w:jc w:val="both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t>W celu potwierdzenia kwalifikacji Wykonawca powinien dostarczyć dane wskazanej osoby/wskazanych osób wraz z kopią dokumentów potwierdzających uprawnienia.</w:t>
      </w:r>
    </w:p>
    <w:p w14:paraId="63721D3E" w14:textId="77777777" w:rsidR="00567FAE" w:rsidRPr="00567FAE" w:rsidRDefault="00567FAE" w:rsidP="00567FAE">
      <w:pPr>
        <w:pStyle w:val="Standarduser"/>
        <w:tabs>
          <w:tab w:val="left" w:pos="8640"/>
        </w:tabs>
        <w:spacing w:before="100"/>
        <w:jc w:val="both"/>
        <w:rPr>
          <w:rFonts w:ascii="Arial" w:eastAsia="Lucida Sans Unicode" w:hAnsi="Arial" w:cs="Arial"/>
          <w:b/>
          <w:bCs/>
          <w:color w:val="000000"/>
        </w:rPr>
      </w:pPr>
      <w:r w:rsidRPr="00567FAE">
        <w:rPr>
          <w:rFonts w:ascii="Arial" w:eastAsia="Lucida Sans Unicode" w:hAnsi="Arial" w:cs="Arial"/>
          <w:b/>
          <w:bCs/>
          <w:color w:val="000000"/>
        </w:rPr>
        <w:t>Wykluczeniu podlegają Wykonawcy nie spełniający warunków udziału w postepowaniu</w:t>
      </w:r>
    </w:p>
    <w:p w14:paraId="2BD8BAB4" w14:textId="77777777" w:rsidR="00567FAE" w:rsidRDefault="00567FAE" w:rsidP="00567FAE">
      <w:pPr>
        <w:pStyle w:val="Standarduser"/>
        <w:tabs>
          <w:tab w:val="left" w:pos="8640"/>
        </w:tabs>
        <w:spacing w:before="100"/>
        <w:jc w:val="both"/>
        <w:rPr>
          <w:rFonts w:ascii="Arial" w:eastAsia="Lucida Sans Unicode" w:hAnsi="Arial" w:cs="Arial"/>
          <w:b/>
          <w:bCs/>
          <w:color w:val="000000"/>
        </w:rPr>
      </w:pPr>
      <w:r w:rsidRPr="00567FAE">
        <w:rPr>
          <w:rFonts w:ascii="Arial" w:eastAsia="Lucida Sans Unicode" w:hAnsi="Arial" w:cs="Arial"/>
          <w:b/>
          <w:bCs/>
          <w:color w:val="000000"/>
        </w:rPr>
        <w:t>Z udziału w postępowaniu są wykluczeni Wykonawcy, którzy posiadają powiązania osobow</w:t>
      </w:r>
      <w:r>
        <w:rPr>
          <w:rFonts w:ascii="Arial" w:eastAsia="Lucida Sans Unicode" w:hAnsi="Arial" w:cs="Arial"/>
          <w:b/>
          <w:bCs/>
          <w:color w:val="000000"/>
        </w:rPr>
        <w:t>e lub kapitałowe z Zamawiającym</w:t>
      </w:r>
      <w:r>
        <w:rPr>
          <w:rFonts w:ascii="Arial" w:eastAsia="Lucida Sans Unicode" w:hAnsi="Arial" w:cs="Arial"/>
          <w:b/>
          <w:bCs/>
          <w:color w:val="000000"/>
        </w:rPr>
        <w:tab/>
      </w:r>
      <w:r>
        <w:rPr>
          <w:rFonts w:ascii="Arial" w:eastAsia="Lucida Sans Unicode" w:hAnsi="Arial" w:cs="Arial"/>
          <w:b/>
          <w:bCs/>
          <w:color w:val="000000"/>
        </w:rPr>
        <w:br/>
      </w:r>
      <w:r w:rsidRPr="00567FAE">
        <w:rPr>
          <w:rFonts w:ascii="Arial" w:eastAsia="Lucida Sans Unicode" w:hAnsi="Arial" w:cs="Arial"/>
          <w:b/>
          <w:bCs/>
          <w:color w:val="000000"/>
        </w:rPr>
        <w:t xml:space="preserve"> 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14:paraId="347F4370" w14:textId="77777777" w:rsidR="005E619F" w:rsidRDefault="005E619F">
      <w:pPr>
        <w:pStyle w:val="Standarduser"/>
        <w:tabs>
          <w:tab w:val="left" w:pos="8640"/>
        </w:tabs>
        <w:spacing w:before="100"/>
        <w:jc w:val="both"/>
        <w:rPr>
          <w:rFonts w:ascii="Arial" w:eastAsia="Lucida Sans Unicode" w:hAnsi="Arial" w:cs="Arial"/>
          <w:b/>
          <w:bCs/>
          <w:color w:val="000000"/>
        </w:rPr>
      </w:pPr>
    </w:p>
    <w:p w14:paraId="114AF46F" w14:textId="6A63618D" w:rsidR="005E619F" w:rsidRDefault="00E546D5" w:rsidP="004A411B">
      <w:pPr>
        <w:pStyle w:val="NormalnyWeb"/>
        <w:numPr>
          <w:ilvl w:val="0"/>
          <w:numId w:val="33"/>
        </w:numPr>
        <w:tabs>
          <w:tab w:val="left" w:pos="8640"/>
        </w:tabs>
        <w:spacing w:after="0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Kryteria oceny ofert:</w:t>
      </w:r>
    </w:p>
    <w:p w14:paraId="03900A83" w14:textId="77777777" w:rsidR="00C47E2E" w:rsidRPr="00C47E2E" w:rsidRDefault="00C47E2E" w:rsidP="00C47E2E">
      <w:pPr>
        <w:widowControl/>
        <w:suppressAutoHyphens w:val="0"/>
        <w:autoSpaceDE w:val="0"/>
        <w:adjustRightInd w:val="0"/>
        <w:jc w:val="both"/>
        <w:textAlignment w:val="auto"/>
        <w:rPr>
          <w:rFonts w:cs="Calibri"/>
          <w:color w:val="000000"/>
          <w:kern w:val="0"/>
          <w:sz w:val="20"/>
          <w:szCs w:val="20"/>
        </w:rPr>
      </w:pPr>
      <w:r w:rsidRPr="00C47E2E">
        <w:rPr>
          <w:rFonts w:cs="Calibri"/>
          <w:b/>
          <w:bCs/>
          <w:color w:val="000000"/>
          <w:kern w:val="0"/>
          <w:sz w:val="20"/>
          <w:szCs w:val="20"/>
        </w:rPr>
        <w:t xml:space="preserve">kryterium „cena” </w:t>
      </w:r>
      <w:r w:rsidRPr="00C47E2E">
        <w:rPr>
          <w:rFonts w:cs="Calibri"/>
          <w:color w:val="000000"/>
          <w:kern w:val="0"/>
          <w:sz w:val="20"/>
          <w:szCs w:val="20"/>
        </w:rPr>
        <w:t>(</w:t>
      </w:r>
      <w:proofErr w:type="spellStart"/>
      <w:r w:rsidRPr="00C47E2E">
        <w:rPr>
          <w:rFonts w:cs="Calibri"/>
          <w:color w:val="000000"/>
          <w:kern w:val="0"/>
          <w:sz w:val="20"/>
          <w:szCs w:val="20"/>
        </w:rPr>
        <w:t>Kc</w:t>
      </w:r>
      <w:proofErr w:type="spellEnd"/>
      <w:r w:rsidRPr="00C47E2E">
        <w:rPr>
          <w:rFonts w:cs="Calibri"/>
          <w:color w:val="000000"/>
          <w:kern w:val="0"/>
          <w:sz w:val="20"/>
          <w:szCs w:val="20"/>
        </w:rPr>
        <w:t>)</w:t>
      </w:r>
      <w:r>
        <w:rPr>
          <w:rFonts w:cs="Calibri"/>
          <w:color w:val="000000"/>
          <w:kern w:val="0"/>
          <w:sz w:val="20"/>
          <w:szCs w:val="20"/>
        </w:rPr>
        <w:t xml:space="preserve"> 100%</w:t>
      </w:r>
      <w:r>
        <w:rPr>
          <w:rFonts w:cs="Calibri"/>
          <w:color w:val="000000"/>
          <w:kern w:val="0"/>
          <w:sz w:val="20"/>
          <w:szCs w:val="20"/>
        </w:rPr>
        <w:tab/>
      </w:r>
      <w:r>
        <w:rPr>
          <w:rFonts w:cs="Calibri"/>
          <w:color w:val="000000"/>
          <w:kern w:val="0"/>
          <w:sz w:val="20"/>
          <w:szCs w:val="20"/>
        </w:rPr>
        <w:br/>
      </w:r>
      <w:r w:rsidRPr="00C47E2E">
        <w:rPr>
          <w:rFonts w:cs="Calibri"/>
          <w:color w:val="000000"/>
          <w:kern w:val="0"/>
          <w:sz w:val="20"/>
          <w:szCs w:val="20"/>
        </w:rPr>
        <w:t xml:space="preserve">zamawiający dokona oceny punktowej każdej z ofert zgodnie z formułą: </w:t>
      </w:r>
    </w:p>
    <w:p w14:paraId="47F0024E" w14:textId="77777777" w:rsidR="00C47E2E" w:rsidRPr="00C47E2E" w:rsidRDefault="00C47E2E" w:rsidP="00C47E2E">
      <w:pPr>
        <w:widowControl/>
        <w:suppressAutoHyphens w:val="0"/>
        <w:autoSpaceDE w:val="0"/>
        <w:adjustRightInd w:val="0"/>
        <w:jc w:val="both"/>
        <w:textAlignment w:val="auto"/>
        <w:rPr>
          <w:rFonts w:cs="Calibri"/>
          <w:color w:val="000000"/>
          <w:kern w:val="0"/>
          <w:sz w:val="20"/>
          <w:szCs w:val="20"/>
        </w:rPr>
      </w:pPr>
      <w:proofErr w:type="spellStart"/>
      <w:r w:rsidRPr="00C47E2E">
        <w:rPr>
          <w:rFonts w:cs="Calibri"/>
          <w:color w:val="000000"/>
          <w:kern w:val="0"/>
          <w:sz w:val="20"/>
          <w:szCs w:val="20"/>
        </w:rPr>
        <w:t>Kc</w:t>
      </w:r>
      <w:proofErr w:type="spellEnd"/>
      <w:r w:rsidRPr="00C47E2E">
        <w:rPr>
          <w:rFonts w:cs="Calibri"/>
          <w:color w:val="000000"/>
          <w:kern w:val="0"/>
          <w:sz w:val="20"/>
          <w:szCs w:val="20"/>
        </w:rPr>
        <w:t xml:space="preserve"> = (C min / C x) * </w:t>
      </w:r>
      <w:r>
        <w:rPr>
          <w:rFonts w:cs="Calibri"/>
          <w:color w:val="000000"/>
          <w:kern w:val="0"/>
          <w:sz w:val="20"/>
          <w:szCs w:val="20"/>
        </w:rPr>
        <w:t>100</w:t>
      </w:r>
      <w:r w:rsidRPr="00C47E2E">
        <w:rPr>
          <w:rFonts w:cs="Calibri"/>
          <w:color w:val="000000"/>
          <w:kern w:val="0"/>
          <w:sz w:val="20"/>
          <w:szCs w:val="20"/>
        </w:rPr>
        <w:t xml:space="preserve"> pkt gdzie: </w:t>
      </w:r>
    </w:p>
    <w:p w14:paraId="5D954572" w14:textId="77777777" w:rsidR="00C47E2E" w:rsidRDefault="00C47E2E" w:rsidP="004A411B">
      <w:pPr>
        <w:widowControl/>
        <w:suppressAutoHyphens w:val="0"/>
        <w:autoSpaceDE w:val="0"/>
        <w:adjustRightInd w:val="0"/>
        <w:jc w:val="both"/>
        <w:textAlignment w:val="auto"/>
        <w:rPr>
          <w:rFonts w:cs="Calibri"/>
          <w:color w:val="000000"/>
          <w:kern w:val="0"/>
          <w:sz w:val="20"/>
          <w:szCs w:val="20"/>
        </w:rPr>
      </w:pPr>
      <w:proofErr w:type="spellStart"/>
      <w:r w:rsidRPr="00C47E2E">
        <w:rPr>
          <w:rFonts w:cs="Calibri"/>
          <w:color w:val="000000"/>
          <w:kern w:val="0"/>
          <w:sz w:val="20"/>
          <w:szCs w:val="20"/>
        </w:rPr>
        <w:t>Kc</w:t>
      </w:r>
      <w:proofErr w:type="spellEnd"/>
      <w:r w:rsidRPr="00C47E2E">
        <w:rPr>
          <w:rFonts w:cs="Calibri"/>
          <w:color w:val="000000"/>
          <w:kern w:val="0"/>
          <w:sz w:val="20"/>
          <w:szCs w:val="20"/>
        </w:rPr>
        <w:t xml:space="preserve"> = ilość punktów przyznana badanej ofercie w kryterium „cena”,</w:t>
      </w:r>
      <w:r>
        <w:rPr>
          <w:rFonts w:cs="Calibri"/>
          <w:color w:val="000000"/>
          <w:kern w:val="0"/>
          <w:sz w:val="20"/>
          <w:szCs w:val="20"/>
        </w:rPr>
        <w:tab/>
      </w:r>
      <w:r w:rsidRPr="00C47E2E">
        <w:rPr>
          <w:rFonts w:cs="Calibri"/>
          <w:color w:val="000000"/>
          <w:kern w:val="0"/>
          <w:sz w:val="20"/>
          <w:szCs w:val="20"/>
        </w:rPr>
        <w:t xml:space="preserve"> </w:t>
      </w:r>
      <w:r>
        <w:rPr>
          <w:rFonts w:cs="Calibri"/>
          <w:color w:val="000000"/>
          <w:kern w:val="0"/>
          <w:sz w:val="20"/>
          <w:szCs w:val="20"/>
        </w:rPr>
        <w:br/>
      </w:r>
      <w:r w:rsidRPr="00C47E2E">
        <w:rPr>
          <w:rFonts w:cs="Calibri"/>
          <w:color w:val="000000"/>
          <w:kern w:val="0"/>
          <w:sz w:val="20"/>
          <w:szCs w:val="20"/>
        </w:rPr>
        <w:t xml:space="preserve">C x = cena zaoferowana w ofercie badanej, </w:t>
      </w:r>
      <w:r>
        <w:rPr>
          <w:rFonts w:cs="Calibri"/>
          <w:color w:val="000000"/>
          <w:kern w:val="0"/>
          <w:sz w:val="20"/>
          <w:szCs w:val="20"/>
        </w:rPr>
        <w:tab/>
      </w:r>
      <w:r>
        <w:rPr>
          <w:rFonts w:cs="Calibri"/>
          <w:color w:val="000000"/>
          <w:kern w:val="0"/>
          <w:sz w:val="20"/>
          <w:szCs w:val="20"/>
        </w:rPr>
        <w:br/>
      </w:r>
      <w:r w:rsidRPr="00C47E2E">
        <w:rPr>
          <w:rFonts w:cs="Calibri"/>
          <w:color w:val="000000"/>
          <w:kern w:val="0"/>
          <w:sz w:val="20"/>
          <w:szCs w:val="20"/>
        </w:rPr>
        <w:t xml:space="preserve">C min = najniższa zaoferowana cena spośród badanych ofert. </w:t>
      </w:r>
    </w:p>
    <w:p w14:paraId="429621D2" w14:textId="77777777" w:rsidR="002258B3" w:rsidRDefault="002258B3" w:rsidP="004A411B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/>
          <w:b/>
        </w:rPr>
      </w:pPr>
    </w:p>
    <w:p w14:paraId="149C555A" w14:textId="77777777" w:rsidR="005E619F" w:rsidRDefault="00E546D5">
      <w:pPr>
        <w:pStyle w:val="Standarduser"/>
        <w:numPr>
          <w:ilvl w:val="0"/>
          <w:numId w:val="34"/>
        </w:numPr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w zakresie określonym w punkcie III.1.a) - spełnia/nie spełnia w zależności od treści oświadczenia oraz dostarczenia odpowiednich dokumentów</w:t>
      </w:r>
    </w:p>
    <w:p w14:paraId="4C830BED" w14:textId="77777777" w:rsidR="005E619F" w:rsidRDefault="00E546D5">
      <w:pPr>
        <w:pStyle w:val="Standarduser"/>
        <w:numPr>
          <w:ilvl w:val="0"/>
          <w:numId w:val="34"/>
        </w:numPr>
        <w:tabs>
          <w:tab w:val="left" w:pos="8640"/>
        </w:tabs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w zakresie określonym w podpunkcie III.1.b) spełnia/nie spełnia w zależności od treści oświadczenia oraz dostarczenia odpowiednich dokumentów</w:t>
      </w:r>
    </w:p>
    <w:p w14:paraId="5A6D5FB5" w14:textId="77777777" w:rsidR="005E619F" w:rsidRDefault="00E546D5">
      <w:pPr>
        <w:pStyle w:val="Standarduser"/>
        <w:numPr>
          <w:ilvl w:val="0"/>
          <w:numId w:val="34"/>
        </w:numPr>
        <w:tabs>
          <w:tab w:val="left" w:pos="8640"/>
        </w:tabs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najniższa cena – 100%</w:t>
      </w:r>
    </w:p>
    <w:p w14:paraId="30FD9013" w14:textId="77777777" w:rsidR="005E619F" w:rsidRDefault="00E546D5">
      <w:pPr>
        <w:pStyle w:val="Standarduser"/>
        <w:numPr>
          <w:ilvl w:val="0"/>
          <w:numId w:val="34"/>
        </w:numPr>
        <w:tabs>
          <w:tab w:val="left" w:pos="8640"/>
        </w:tabs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gwarancja – min. 5 lata gwarancji</w:t>
      </w:r>
    </w:p>
    <w:p w14:paraId="0A8D0345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5EC323CA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7F40DF49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W przypadku, gdy co najmniej dwóch Wykonawców spełniających kryteria oceny złoży oferty na tę samą cenę, zostaną poproszeni o złożenie ofert dodatkowych.</w:t>
      </w:r>
    </w:p>
    <w:p w14:paraId="76C2EABA" w14:textId="77777777" w:rsidR="005E619F" w:rsidRDefault="005E619F">
      <w:pPr>
        <w:pStyle w:val="Standarduser"/>
        <w:tabs>
          <w:tab w:val="left" w:pos="8640"/>
        </w:tabs>
        <w:jc w:val="both"/>
        <w:rPr>
          <w:rFonts w:ascii="Arial" w:eastAsia="Lucida Sans Unicode" w:hAnsi="Arial" w:cs="Arial"/>
          <w:bCs/>
          <w:color w:val="000000"/>
        </w:rPr>
      </w:pPr>
    </w:p>
    <w:p w14:paraId="2EB3E179" w14:textId="77777777" w:rsidR="005E619F" w:rsidRDefault="00E546D5">
      <w:pPr>
        <w:pStyle w:val="Standarduser"/>
        <w:numPr>
          <w:ilvl w:val="0"/>
          <w:numId w:val="35"/>
        </w:numPr>
        <w:tabs>
          <w:tab w:val="left" w:pos="8640"/>
        </w:tabs>
        <w:jc w:val="both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t>Tryb zamówienia</w:t>
      </w:r>
    </w:p>
    <w:p w14:paraId="45DDBB32" w14:textId="77777777" w:rsidR="005E619F" w:rsidRDefault="005E619F">
      <w:pPr>
        <w:pStyle w:val="Standarduser"/>
        <w:tabs>
          <w:tab w:val="left" w:pos="8640"/>
        </w:tabs>
        <w:jc w:val="both"/>
        <w:rPr>
          <w:rFonts w:ascii="Arial" w:eastAsia="Lucida Sans Unicode" w:hAnsi="Arial" w:cs="Arial"/>
          <w:b/>
          <w:bCs/>
          <w:color w:val="000000"/>
        </w:rPr>
      </w:pPr>
    </w:p>
    <w:p w14:paraId="666337A4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1. Zamówienie udzielane jest w trybie zapytania ofertowego.</w:t>
      </w:r>
    </w:p>
    <w:p w14:paraId="075A7D8D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2. Niniejsze zamówienie nie podlega przepisom ustawy Prawo Zamówień Publicznych.</w:t>
      </w:r>
    </w:p>
    <w:p w14:paraId="358F3E13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3. Zamawiający zastrzega sobie prawo unieważnienia postępowania na każdym jego etapie, bez podania przyczyn.</w:t>
      </w:r>
    </w:p>
    <w:p w14:paraId="534D2D0D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4. Zamawiający zastrzega sobie prawo do wystąpienia z zapytaniem dotyczącym dodatkowych informacji, dokumentów lub wyjaśnień w szczególności w związku z weryfikacją oświadczeń złożonych przez Wykonawców.</w:t>
      </w:r>
    </w:p>
    <w:p w14:paraId="52C636DF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5.W uzasadnionych wypadkach, w każdym czasie, przed upływem terminu składania ofert. Zamawiający może modyfikować lub uzupełnić treść zapytania ofertowego.</w:t>
      </w:r>
    </w:p>
    <w:p w14:paraId="1933D91D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6. Zamawiający nie dopuszcza możliwości składania ofert częściowych, ani ofert wariantowych.</w:t>
      </w:r>
    </w:p>
    <w:p w14:paraId="751CE7AD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7. Złożenie oferty jest jednoznaczne z zaakceptowaniem bez zastrzeżeń treści niniejszego zapytania ofertowego.</w:t>
      </w:r>
    </w:p>
    <w:p w14:paraId="70F0D640" w14:textId="77777777" w:rsidR="005E619F" w:rsidRDefault="00E546D5">
      <w:pPr>
        <w:pStyle w:val="Standard"/>
        <w:rPr>
          <w:rFonts w:ascii="Arial" w:hAnsi="Arial"/>
        </w:rPr>
      </w:pPr>
      <w:r>
        <w:rPr>
          <w:rFonts w:ascii="Arial" w:hAnsi="Arial"/>
        </w:rPr>
        <w:t>8. Każdy oferent może złożyć tylko jedną ofertę.</w:t>
      </w:r>
    </w:p>
    <w:p w14:paraId="62583F92" w14:textId="77777777" w:rsidR="005E619F" w:rsidRDefault="00E546D5">
      <w:pPr>
        <w:pStyle w:val="NormalnyWeb"/>
        <w:tabs>
          <w:tab w:val="left" w:pos="8640"/>
        </w:tabs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VI. </w:t>
      </w:r>
      <w:r>
        <w:rPr>
          <w:rFonts w:ascii="Arial" w:eastAsia="Lucida Sans Unicode" w:hAnsi="Arial" w:cs="Arial"/>
          <w:b/>
          <w:bCs/>
          <w:color w:val="000000"/>
          <w:sz w:val="22"/>
          <w:szCs w:val="22"/>
        </w:rPr>
        <w:t>Sposób oraz termin złożenia ofert:</w:t>
      </w:r>
    </w:p>
    <w:p w14:paraId="6E8BBAA6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018460C1" w14:textId="7B1890DF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Oferty należy składać wyłącznie osobiście w siedzibie Parafii (po uprzednim uzgodnieni</w:t>
      </w:r>
      <w:r w:rsidR="00A71349">
        <w:rPr>
          <w:rFonts w:ascii="Arial" w:eastAsia="Lucida Sans Unicode" w:hAnsi="Arial" w:cs="Arial"/>
          <w:bCs/>
          <w:color w:val="000000"/>
        </w:rPr>
        <w:t>u telefonicznym tel. 790 791 354</w:t>
      </w:r>
      <w:r>
        <w:rPr>
          <w:rFonts w:ascii="Arial" w:eastAsia="Lucida Sans Unicode" w:hAnsi="Arial" w:cs="Arial"/>
          <w:bCs/>
          <w:color w:val="000000"/>
        </w:rPr>
        <w:t xml:space="preserve">), listowanie na adres: </w:t>
      </w:r>
      <w:r w:rsidR="002D404C">
        <w:rPr>
          <w:rFonts w:ascii="Arial" w:eastAsia="Lucida Sans Unicode" w:hAnsi="Arial" w:cs="Arial"/>
          <w:bCs/>
          <w:color w:val="000000"/>
        </w:rPr>
        <w:t>Parafia Rzymskokatolicka św</w:t>
      </w:r>
      <w:r w:rsidR="008849E9">
        <w:rPr>
          <w:rFonts w:ascii="Arial" w:eastAsia="Lucida Sans Unicode" w:hAnsi="Arial" w:cs="Arial"/>
          <w:bCs/>
          <w:color w:val="000000"/>
        </w:rPr>
        <w:t>. Prokopa</w:t>
      </w:r>
      <w:r w:rsidR="002D404C">
        <w:rPr>
          <w:rFonts w:ascii="Arial" w:eastAsia="Lucida Sans Unicode" w:hAnsi="Arial" w:cs="Arial"/>
          <w:bCs/>
          <w:color w:val="000000"/>
        </w:rPr>
        <w:t xml:space="preserve"> </w:t>
      </w:r>
      <w:r w:rsidR="008849E9">
        <w:rPr>
          <w:rFonts w:ascii="Arial" w:eastAsia="Lucida Sans Unicode" w:hAnsi="Arial" w:cs="Arial"/>
          <w:bCs/>
          <w:color w:val="000000"/>
        </w:rPr>
        <w:t>Krzcięcice</w:t>
      </w:r>
      <w:r w:rsidR="002D404C">
        <w:rPr>
          <w:rFonts w:ascii="Arial" w:eastAsia="Lucida Sans Unicode" w:hAnsi="Arial" w:cs="Arial"/>
          <w:bCs/>
          <w:color w:val="000000"/>
        </w:rPr>
        <w:t xml:space="preserve"> </w:t>
      </w:r>
      <w:r w:rsidR="008849E9">
        <w:rPr>
          <w:rFonts w:ascii="Arial" w:eastAsia="Lucida Sans Unicode" w:hAnsi="Arial" w:cs="Arial"/>
          <w:bCs/>
          <w:color w:val="000000"/>
        </w:rPr>
        <w:t>35</w:t>
      </w:r>
      <w:r w:rsidR="002D404C">
        <w:rPr>
          <w:rFonts w:ascii="Arial" w:eastAsia="Lucida Sans Unicode" w:hAnsi="Arial" w:cs="Arial"/>
          <w:bCs/>
          <w:color w:val="000000"/>
        </w:rPr>
        <w:t>, 28-340 Sędziszów</w:t>
      </w:r>
      <w:r>
        <w:rPr>
          <w:rFonts w:ascii="Arial" w:eastAsia="Lucida Sans Unicode" w:hAnsi="Arial" w:cs="Arial"/>
          <w:bCs/>
          <w:color w:val="000000"/>
        </w:rPr>
        <w:t xml:space="preserve"> lub adres e-mail: </w:t>
      </w:r>
      <w:hyperlink r:id="rId8" w:history="1">
        <w:r w:rsidR="008849E9" w:rsidRPr="008849E9">
          <w:rPr>
            <w:rStyle w:val="Hipercze"/>
            <w:rFonts w:ascii="Arial" w:eastAsia="Lucida Sans Unicode" w:hAnsi="Arial" w:cs="Arial"/>
            <w:bCs/>
          </w:rPr>
          <w:t>nocon.e@wp.pl</w:t>
        </w:r>
      </w:hyperlink>
      <w:r>
        <w:rPr>
          <w:rFonts w:ascii="Arial" w:eastAsia="Lucida Sans Unicode" w:hAnsi="Arial" w:cs="Arial"/>
          <w:bCs/>
          <w:color w:val="000000"/>
        </w:rPr>
        <w:t xml:space="preserve"> do dnia </w:t>
      </w:r>
      <w:r w:rsidR="003642AB">
        <w:rPr>
          <w:rFonts w:ascii="Arial" w:eastAsia="Lucida Sans Unicode" w:hAnsi="Arial" w:cs="Arial"/>
          <w:b/>
          <w:bCs/>
          <w:color w:val="000000"/>
        </w:rPr>
        <w:t>28</w:t>
      </w:r>
      <w:r>
        <w:rPr>
          <w:rFonts w:ascii="Arial" w:eastAsia="Lucida Sans Unicode" w:hAnsi="Arial" w:cs="Arial"/>
          <w:b/>
          <w:bCs/>
          <w:color w:val="000000"/>
        </w:rPr>
        <w:t xml:space="preserve">.10.2023 </w:t>
      </w:r>
      <w:r>
        <w:rPr>
          <w:rFonts w:ascii="Arial" w:eastAsia="Lucida Sans Unicode" w:hAnsi="Arial" w:cs="Arial"/>
          <w:bCs/>
          <w:color w:val="000000"/>
        </w:rPr>
        <w:t xml:space="preserve">r. </w:t>
      </w:r>
      <w:r w:rsidR="00E3103C">
        <w:rPr>
          <w:rFonts w:ascii="Arial" w:eastAsia="Lucida Sans Unicode" w:hAnsi="Arial" w:cs="Arial"/>
          <w:bCs/>
          <w:color w:val="000000"/>
        </w:rPr>
        <w:br/>
      </w:r>
      <w:bookmarkStart w:id="2" w:name="_GoBack"/>
      <w:bookmarkEnd w:id="2"/>
      <w:r>
        <w:rPr>
          <w:rFonts w:ascii="Arial" w:eastAsia="Lucida Sans Unicode" w:hAnsi="Arial" w:cs="Arial"/>
          <w:bCs/>
          <w:color w:val="000000"/>
        </w:rPr>
        <w:t xml:space="preserve">Na kopercie powinien znajdować się napis: dotyczy zapytania ofertowego: </w:t>
      </w:r>
      <w:r w:rsidR="00A71349">
        <w:rPr>
          <w:rFonts w:ascii="Arial" w:eastAsia="Lucida Sans Unicode" w:hAnsi="Arial" w:cs="Arial"/>
          <w:color w:val="000000"/>
        </w:rPr>
        <w:t>"Remont i konserwa</w:t>
      </w:r>
      <w:r w:rsidR="002D404C">
        <w:rPr>
          <w:rFonts w:ascii="Arial" w:eastAsia="Lucida Sans Unicode" w:hAnsi="Arial" w:cs="Arial"/>
          <w:color w:val="000000"/>
        </w:rPr>
        <w:t xml:space="preserve">cja Ołtarza </w:t>
      </w:r>
      <w:r w:rsidR="00A71349">
        <w:rPr>
          <w:rFonts w:ascii="Arial" w:eastAsia="Lucida Sans Unicode" w:hAnsi="Arial" w:cs="Arial"/>
          <w:color w:val="000000"/>
        </w:rPr>
        <w:t>św.</w:t>
      </w:r>
      <w:r w:rsidR="008849E9">
        <w:rPr>
          <w:rFonts w:ascii="Arial" w:eastAsia="Lucida Sans Unicode" w:hAnsi="Arial" w:cs="Arial"/>
          <w:color w:val="000000"/>
        </w:rPr>
        <w:t xml:space="preserve"> Prokopa</w:t>
      </w:r>
      <w:r>
        <w:rPr>
          <w:rFonts w:ascii="Arial" w:eastAsia="Lucida Sans Unicode" w:hAnsi="Arial"/>
          <w:color w:val="000000"/>
        </w:rPr>
        <w:t>".</w:t>
      </w:r>
    </w:p>
    <w:p w14:paraId="4E8075B3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3130269A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Oferty należy składać na formularzu stanowiącym Załącznik nr 1 do niniejszego zapytania ofertowego.</w:t>
      </w:r>
    </w:p>
    <w:p w14:paraId="1F45A755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4E3122FF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Osoba podpisująca ofertę w imieniu Wykonawcy musi być upoważniona do reprezentowania Wykonawcy. W przypadku, jeśli prawo wynika z reprezentacji nie wynika z publicznych rejestrów jak CEIDG albo KRS, oferta do której nie dołączono pełnomocnictwa będzie uznana za nieważną.</w:t>
      </w:r>
    </w:p>
    <w:p w14:paraId="4E18768A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1B88672C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Oferty niekompletne (tj. niezawierające wszystkich obowiązkowych elementów) lub złożone po wyznaczonym terminie nie będą brały udziału w postępowaniu. Zamawiający nie ma obowiązku wezwania oferenta do uzupełnienia oferty o brakujące dokumenty.</w:t>
      </w:r>
    </w:p>
    <w:p w14:paraId="5AEAD10F" w14:textId="77777777" w:rsidR="005E619F" w:rsidRDefault="005E619F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</w:p>
    <w:p w14:paraId="7D6310A0" w14:textId="77777777" w:rsidR="005E619F" w:rsidRDefault="00E546D5">
      <w:pPr>
        <w:pStyle w:val="Standarduser"/>
        <w:jc w:val="both"/>
        <w:rPr>
          <w:rFonts w:ascii="Arial" w:eastAsia="Lucida Sans Unicode" w:hAnsi="Arial" w:cs="Arial"/>
          <w:bCs/>
          <w:color w:val="000000"/>
        </w:rPr>
      </w:pPr>
      <w:r>
        <w:rPr>
          <w:rFonts w:ascii="Arial" w:eastAsia="Lucida Sans Unicode" w:hAnsi="Arial" w:cs="Arial"/>
          <w:bCs/>
          <w:color w:val="000000"/>
        </w:rPr>
        <w:t>Kopie dokumentów muszą być poświadczone za zgodność z oryginałem przez osobę/osoby składające ofertę.</w:t>
      </w:r>
    </w:p>
    <w:p w14:paraId="5C81C4B5" w14:textId="77777777" w:rsidR="005E619F" w:rsidRDefault="00E546D5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Za termin złożenia oferty przyjmuje się termin dostarczenia oferty do Zamawiającego.</w:t>
      </w:r>
    </w:p>
    <w:p w14:paraId="796433E2" w14:textId="77777777" w:rsidR="001B7542" w:rsidRDefault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</w:p>
    <w:p w14:paraId="14276708" w14:textId="77777777" w:rsidR="001B7542" w:rsidRPr="001B7542" w:rsidRDefault="001B7542" w:rsidP="001B7542">
      <w:pPr>
        <w:pStyle w:val="NormalnyWeb"/>
        <w:tabs>
          <w:tab w:val="left" w:pos="8640"/>
        </w:tabs>
        <w:jc w:val="both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VII.</w:t>
      </w:r>
      <w:r w:rsidRPr="001B7542">
        <w:rPr>
          <w:color w:val="000000"/>
          <w:kern w:val="0"/>
          <w:lang w:eastAsia="pl-PL"/>
        </w:rPr>
        <w:t xml:space="preserve"> </w:t>
      </w:r>
      <w:r w:rsidRPr="001B7542">
        <w:rPr>
          <w:rFonts w:ascii="Arial" w:eastAsia="Lucida Sans Unicode" w:hAnsi="Arial" w:cs="Arial"/>
          <w:color w:val="000000"/>
        </w:rPr>
        <w:t xml:space="preserve">Warunki zmiany umowy </w:t>
      </w:r>
    </w:p>
    <w:p w14:paraId="46A8502F" w14:textId="77777777" w:rsidR="001B7542" w:rsidRPr="001B7542" w:rsidRDefault="001B7542" w:rsidP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1. Udzielenie zamówienia wymaga podpisania umowy pomiędzy Zamawiającym, a Wykonawcą. </w:t>
      </w:r>
    </w:p>
    <w:p w14:paraId="4218F058" w14:textId="77777777" w:rsidR="001B7542" w:rsidRPr="001B7542" w:rsidRDefault="001B7542" w:rsidP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2. Zamawiający przewiduje możliwość zmian postanowień zawartej umowy, w przypadku, gdy nastąpi zmiana powszechnie obowiązujących przepisów prawa w zakresie mającym wpływ na realizację przedmiotu umowy. Zmiana jest możliwa w zakresie w jakim jest niezbędna do zrealizowania zamówień zgodnie z obowiązującym prawem. </w:t>
      </w:r>
    </w:p>
    <w:p w14:paraId="51C92E91" w14:textId="77777777" w:rsidR="001B7542" w:rsidRPr="001B7542" w:rsidRDefault="001B7542" w:rsidP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3. Zamawiający przewiduje możliwość dokonania zmian postanowień zawartej umowy w drodze aneksu w stosunku do treści oferty w przypadku nieprzewidzianych zdarzeń w momencie dokonywania wyboru oferty, a w szczególności nieprzewidzianych zdarzeń losowych (np. nietypowe warunki pogodowe, rozprzestrzeniania się pandemii). </w:t>
      </w:r>
    </w:p>
    <w:p w14:paraId="2E0C5F45" w14:textId="77777777" w:rsidR="001B7542" w:rsidRPr="001B7542" w:rsidRDefault="001B7542" w:rsidP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4. Gdy termin zakończenia realizacji przedmiotu zamówienia przez Wykonawcę jest niemożliwy z powodu okoliczności leżących po stronie Zamawiającego. Zmiana terminu jest możliwa o okres, o jaki działanie Zamawiającego spowodowało opóźnienie w realizacji zamówienia. </w:t>
      </w:r>
    </w:p>
    <w:p w14:paraId="2BAFB7CE" w14:textId="77777777" w:rsidR="001B7542" w:rsidRPr="001B7542" w:rsidRDefault="001B7542" w:rsidP="001B7542">
      <w:pPr>
        <w:pStyle w:val="NormalnyWeb"/>
        <w:tabs>
          <w:tab w:val="left" w:pos="8640"/>
        </w:tabs>
        <w:spacing w:after="0"/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5. Konieczności uzyskania dodatkowej dokumentacji niezbędnej do prawidłowej realizacji przedmiotu zamówienia, w tym niezbędnych decyzji, pozwoleń/zezwoleń. Zmiana jest możliwa w zakresie w jakim wykonanie zamówienia zgodnie z dodatkową dokumentacją wpłynie na zakres rzeczowy, sposób wykonania, cenę lub termin wykonania zamówienia. </w:t>
      </w:r>
    </w:p>
    <w:p w14:paraId="0F2B163B" w14:textId="77777777" w:rsidR="001B7542" w:rsidRPr="001B7542" w:rsidRDefault="001B7542" w:rsidP="001B7542">
      <w:pPr>
        <w:pStyle w:val="NormalnyWeb"/>
        <w:tabs>
          <w:tab w:val="left" w:pos="8640"/>
        </w:tabs>
        <w:jc w:val="both"/>
        <w:rPr>
          <w:rFonts w:ascii="Arial" w:eastAsia="Lucida Sans Unicode" w:hAnsi="Arial" w:cs="Arial"/>
          <w:color w:val="000000"/>
        </w:rPr>
      </w:pPr>
      <w:r w:rsidRPr="001B7542">
        <w:rPr>
          <w:rFonts w:ascii="Arial" w:eastAsia="Lucida Sans Unicode" w:hAnsi="Arial" w:cs="Arial"/>
          <w:color w:val="000000"/>
        </w:rPr>
        <w:t xml:space="preserve">6. W przypadku stwierdzenia w trakcie realizacji zamówienia niezgodność stanu istniejącego w obiektach z posiadaną dokumentacją, zmiana jest konieczna do prawidłowego wykonania zamówienia jeżeli wpłynie na rzeczowy sposób wykonania, cenę lub termin wykonania zamówienia. </w:t>
      </w:r>
    </w:p>
    <w:p w14:paraId="3B9990ED" w14:textId="77777777" w:rsidR="005E619F" w:rsidRDefault="005E619F">
      <w:pPr>
        <w:pStyle w:val="Standard"/>
        <w:rPr>
          <w:rFonts w:ascii="Arial" w:hAnsi="Arial"/>
          <w:spacing w:val="-2"/>
        </w:rPr>
      </w:pPr>
    </w:p>
    <w:p w14:paraId="0D599A3C" w14:textId="1DAA6563" w:rsidR="005E619F" w:rsidRDefault="00AD2628" w:rsidP="004A411B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</w:t>
      </w:r>
      <w:r w:rsidR="00E546D5">
        <w:rPr>
          <w:rFonts w:ascii="Arial" w:hAnsi="Arial"/>
        </w:rPr>
        <w:t>Proboszcz Parafii</w:t>
      </w:r>
    </w:p>
    <w:p w14:paraId="417EA3DF" w14:textId="71F21900" w:rsidR="005E619F" w:rsidRDefault="002D404C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ks. E</w:t>
      </w:r>
      <w:r w:rsidR="00AD2628">
        <w:rPr>
          <w:rFonts w:ascii="Arial" w:hAnsi="Arial"/>
        </w:rPr>
        <w:t>dmund Nocoń</w:t>
      </w:r>
    </w:p>
    <w:sectPr w:rsidR="005E619F" w:rsidSect="004A4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E027" w14:textId="77777777" w:rsidR="007D7F3E" w:rsidRDefault="007D7F3E">
      <w:r>
        <w:separator/>
      </w:r>
    </w:p>
  </w:endnote>
  <w:endnote w:type="continuationSeparator" w:id="0">
    <w:p w14:paraId="1D5E5569" w14:textId="77777777" w:rsidR="007D7F3E" w:rsidRDefault="007D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undesSans Regular">
    <w:charset w:val="00"/>
    <w:family w:val="roman"/>
    <w:pitch w:val="variable"/>
  </w:font>
  <w:font w:name="Myriad Pro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1B51F" w14:textId="77777777" w:rsidR="006515ED" w:rsidRDefault="00651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F10FB" w14:textId="77777777" w:rsidR="006515ED" w:rsidRDefault="006515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4BE6" w14:textId="77777777" w:rsidR="006515ED" w:rsidRDefault="00651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F989" w14:textId="77777777" w:rsidR="007D7F3E" w:rsidRDefault="007D7F3E">
      <w:r>
        <w:rPr>
          <w:color w:val="000000"/>
        </w:rPr>
        <w:separator/>
      </w:r>
    </w:p>
  </w:footnote>
  <w:footnote w:type="continuationSeparator" w:id="0">
    <w:p w14:paraId="229D0F7F" w14:textId="77777777" w:rsidR="007D7F3E" w:rsidRDefault="007D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2DCC" w14:textId="77777777" w:rsidR="006515ED" w:rsidRDefault="00651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83BFF" w14:textId="77777777" w:rsidR="006515ED" w:rsidRDefault="006515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8238F" w14:textId="77777777" w:rsidR="005F6100" w:rsidRPr="005F6100" w:rsidRDefault="00E15713" w:rsidP="004A411B">
    <w:pPr>
      <w:pStyle w:val="Nagwek"/>
      <w:tabs>
        <w:tab w:val="clear" w:pos="4536"/>
        <w:tab w:val="clear" w:pos="9072"/>
        <w:tab w:val="left" w:pos="3586"/>
      </w:tabs>
      <w:jc w:val="center"/>
    </w:pPr>
    <w:r>
      <w:rPr>
        <w:noProof/>
        <w:lang w:eastAsia="pl-PL"/>
      </w:rPr>
      <w:drawing>
        <wp:inline distT="0" distB="0" distL="0" distR="0" wp14:anchorId="4369524A" wp14:editId="3A86BA46">
          <wp:extent cx="5615940" cy="803187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803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8D820" w14:textId="77777777" w:rsidR="005F6100" w:rsidRDefault="005F6100" w:rsidP="004A411B">
    <w:pPr>
      <w:pStyle w:val="Nagwek"/>
      <w:tabs>
        <w:tab w:val="clear" w:pos="4536"/>
        <w:tab w:val="clear" w:pos="9072"/>
        <w:tab w:val="left" w:pos="3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C83"/>
    <w:multiLevelType w:val="multilevel"/>
    <w:tmpl w:val="6B6682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D955070"/>
    <w:multiLevelType w:val="multilevel"/>
    <w:tmpl w:val="44D62E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ED35F47"/>
    <w:multiLevelType w:val="multilevel"/>
    <w:tmpl w:val="093CB770"/>
    <w:styleLink w:val="WWNum1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3158E1"/>
    <w:multiLevelType w:val="multilevel"/>
    <w:tmpl w:val="04A2025E"/>
    <w:styleLink w:val="WWNum1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165864"/>
    <w:multiLevelType w:val="multilevel"/>
    <w:tmpl w:val="6C542B9E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E056AE"/>
    <w:multiLevelType w:val="multilevel"/>
    <w:tmpl w:val="335821C4"/>
    <w:styleLink w:val="WWNum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1A380C1D"/>
    <w:multiLevelType w:val="multilevel"/>
    <w:tmpl w:val="B83C44C0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0E34F2C"/>
    <w:multiLevelType w:val="multilevel"/>
    <w:tmpl w:val="0946113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AE2319"/>
    <w:multiLevelType w:val="multilevel"/>
    <w:tmpl w:val="37C26578"/>
    <w:styleLink w:val="WWNum1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2A0E4F"/>
    <w:multiLevelType w:val="multilevel"/>
    <w:tmpl w:val="1D1C3FC4"/>
    <w:styleLink w:val="WWNum1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09444C"/>
    <w:multiLevelType w:val="multilevel"/>
    <w:tmpl w:val="A4F48D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CC7FF7"/>
    <w:multiLevelType w:val="hybridMultilevel"/>
    <w:tmpl w:val="30D4B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2BBE"/>
    <w:multiLevelType w:val="multilevel"/>
    <w:tmpl w:val="B046DF9C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6C441A3"/>
    <w:multiLevelType w:val="multilevel"/>
    <w:tmpl w:val="ADD2C584"/>
    <w:styleLink w:val="WWNum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76B324F"/>
    <w:multiLevelType w:val="multilevel"/>
    <w:tmpl w:val="9C7CC2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F806457"/>
    <w:multiLevelType w:val="multilevel"/>
    <w:tmpl w:val="6366B9C2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5AF7D4F"/>
    <w:multiLevelType w:val="multilevel"/>
    <w:tmpl w:val="2EF00D36"/>
    <w:styleLink w:val="WWNum1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876019"/>
    <w:multiLevelType w:val="multilevel"/>
    <w:tmpl w:val="F498F310"/>
    <w:styleLink w:val="WWNum2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8" w15:restartNumberingAfterBreak="0">
    <w:nsid w:val="499B0088"/>
    <w:multiLevelType w:val="multilevel"/>
    <w:tmpl w:val="F94C8110"/>
    <w:styleLink w:val="WWNum17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CAC1C09"/>
    <w:multiLevelType w:val="multilevel"/>
    <w:tmpl w:val="5E86D9D0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CE063A0"/>
    <w:multiLevelType w:val="multilevel"/>
    <w:tmpl w:val="9CB2C108"/>
    <w:styleLink w:val="WWNum7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3262D27"/>
    <w:multiLevelType w:val="multilevel"/>
    <w:tmpl w:val="F6A6F84A"/>
    <w:styleLink w:val="WWNum18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6D73402"/>
    <w:multiLevelType w:val="multilevel"/>
    <w:tmpl w:val="C062E7FE"/>
    <w:styleLink w:val="WWNum2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3" w15:restartNumberingAfterBreak="0">
    <w:nsid w:val="5AAF38B1"/>
    <w:multiLevelType w:val="hybridMultilevel"/>
    <w:tmpl w:val="0F801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52E46"/>
    <w:multiLevelType w:val="multilevel"/>
    <w:tmpl w:val="FB28F704"/>
    <w:styleLink w:val="WWNum1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AA491D"/>
    <w:multiLevelType w:val="multilevel"/>
    <w:tmpl w:val="37C03154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0BB41AE"/>
    <w:multiLevelType w:val="multilevel"/>
    <w:tmpl w:val="BF84AE3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1293B2B"/>
    <w:multiLevelType w:val="multilevel"/>
    <w:tmpl w:val="44447A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8" w15:restartNumberingAfterBreak="0">
    <w:nsid w:val="67F14E87"/>
    <w:multiLevelType w:val="multilevel"/>
    <w:tmpl w:val="8868727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9CC782A"/>
    <w:multiLevelType w:val="multilevel"/>
    <w:tmpl w:val="6422F4F8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596D5F"/>
    <w:multiLevelType w:val="multilevel"/>
    <w:tmpl w:val="57FCF9F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68502F"/>
    <w:multiLevelType w:val="multilevel"/>
    <w:tmpl w:val="DFDA43AC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33F7C2B"/>
    <w:multiLevelType w:val="multilevel"/>
    <w:tmpl w:val="9B827AA2"/>
    <w:styleLink w:val="WWNum1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79B394D"/>
    <w:multiLevelType w:val="multilevel"/>
    <w:tmpl w:val="DBC6CC26"/>
    <w:styleLink w:val="WWNum8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89C42AB"/>
    <w:multiLevelType w:val="multilevel"/>
    <w:tmpl w:val="C5DC355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9092871"/>
    <w:multiLevelType w:val="multilevel"/>
    <w:tmpl w:val="718EBBC8"/>
    <w:styleLink w:val="WWNum10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203D8E"/>
    <w:multiLevelType w:val="multilevel"/>
    <w:tmpl w:val="6E02E0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29"/>
  </w:num>
  <w:num w:numId="3">
    <w:abstractNumId w:val="19"/>
  </w:num>
  <w:num w:numId="4">
    <w:abstractNumId w:val="15"/>
  </w:num>
  <w:num w:numId="5">
    <w:abstractNumId w:val="34"/>
  </w:num>
  <w:num w:numId="6">
    <w:abstractNumId w:val="31"/>
  </w:num>
  <w:num w:numId="7">
    <w:abstractNumId w:val="20"/>
  </w:num>
  <w:num w:numId="8">
    <w:abstractNumId w:val="33"/>
  </w:num>
  <w:num w:numId="9">
    <w:abstractNumId w:val="13"/>
  </w:num>
  <w:num w:numId="10">
    <w:abstractNumId w:val="35"/>
  </w:num>
  <w:num w:numId="11">
    <w:abstractNumId w:val="16"/>
  </w:num>
  <w:num w:numId="12">
    <w:abstractNumId w:val="2"/>
  </w:num>
  <w:num w:numId="13">
    <w:abstractNumId w:val="32"/>
  </w:num>
  <w:num w:numId="14">
    <w:abstractNumId w:val="3"/>
  </w:num>
  <w:num w:numId="15">
    <w:abstractNumId w:val="8"/>
  </w:num>
  <w:num w:numId="16">
    <w:abstractNumId w:val="9"/>
  </w:num>
  <w:num w:numId="17">
    <w:abstractNumId w:val="18"/>
  </w:num>
  <w:num w:numId="18">
    <w:abstractNumId w:val="21"/>
  </w:num>
  <w:num w:numId="19">
    <w:abstractNumId w:val="24"/>
  </w:num>
  <w:num w:numId="20">
    <w:abstractNumId w:val="30"/>
  </w:num>
  <w:num w:numId="21">
    <w:abstractNumId w:val="5"/>
  </w:num>
  <w:num w:numId="22">
    <w:abstractNumId w:val="22"/>
  </w:num>
  <w:num w:numId="23">
    <w:abstractNumId w:val="17"/>
  </w:num>
  <w:num w:numId="24">
    <w:abstractNumId w:val="7"/>
  </w:num>
  <w:num w:numId="25">
    <w:abstractNumId w:val="36"/>
  </w:num>
  <w:num w:numId="26">
    <w:abstractNumId w:val="10"/>
  </w:num>
  <w:num w:numId="27">
    <w:abstractNumId w:val="1"/>
  </w:num>
  <w:num w:numId="28">
    <w:abstractNumId w:val="14"/>
  </w:num>
  <w:num w:numId="29">
    <w:abstractNumId w:val="28"/>
  </w:num>
  <w:num w:numId="30">
    <w:abstractNumId w:val="0"/>
  </w:num>
  <w:num w:numId="31">
    <w:abstractNumId w:val="26"/>
  </w:num>
  <w:num w:numId="32">
    <w:abstractNumId w:val="4"/>
  </w:num>
  <w:num w:numId="33">
    <w:abstractNumId w:val="25"/>
  </w:num>
  <w:num w:numId="34">
    <w:abstractNumId w:val="27"/>
  </w:num>
  <w:num w:numId="35">
    <w:abstractNumId w:val="12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9F"/>
    <w:rsid w:val="000417F9"/>
    <w:rsid w:val="00044B6A"/>
    <w:rsid w:val="00070C8E"/>
    <w:rsid w:val="00114283"/>
    <w:rsid w:val="00123F68"/>
    <w:rsid w:val="001920AC"/>
    <w:rsid w:val="001B56B3"/>
    <w:rsid w:val="001B5D02"/>
    <w:rsid w:val="001B7542"/>
    <w:rsid w:val="00210CDA"/>
    <w:rsid w:val="002258B3"/>
    <w:rsid w:val="002D404C"/>
    <w:rsid w:val="00330A93"/>
    <w:rsid w:val="0033281D"/>
    <w:rsid w:val="00353988"/>
    <w:rsid w:val="003642AB"/>
    <w:rsid w:val="003D5B8F"/>
    <w:rsid w:val="00495C07"/>
    <w:rsid w:val="004A411B"/>
    <w:rsid w:val="00533004"/>
    <w:rsid w:val="00567FAE"/>
    <w:rsid w:val="005E619F"/>
    <w:rsid w:val="005F6100"/>
    <w:rsid w:val="006515ED"/>
    <w:rsid w:val="006C1054"/>
    <w:rsid w:val="006D5F40"/>
    <w:rsid w:val="006E1607"/>
    <w:rsid w:val="007D7F3E"/>
    <w:rsid w:val="007E38F9"/>
    <w:rsid w:val="007E4ED1"/>
    <w:rsid w:val="00812F0F"/>
    <w:rsid w:val="00876228"/>
    <w:rsid w:val="00883112"/>
    <w:rsid w:val="008849E9"/>
    <w:rsid w:val="008A083B"/>
    <w:rsid w:val="00912ECA"/>
    <w:rsid w:val="009C2764"/>
    <w:rsid w:val="00A0737C"/>
    <w:rsid w:val="00A13ADE"/>
    <w:rsid w:val="00A51608"/>
    <w:rsid w:val="00A60A2D"/>
    <w:rsid w:val="00A6270B"/>
    <w:rsid w:val="00A71349"/>
    <w:rsid w:val="00AD2628"/>
    <w:rsid w:val="00BF12BE"/>
    <w:rsid w:val="00BF3C6C"/>
    <w:rsid w:val="00C47E2E"/>
    <w:rsid w:val="00C747D9"/>
    <w:rsid w:val="00D343D9"/>
    <w:rsid w:val="00DB7645"/>
    <w:rsid w:val="00E13B49"/>
    <w:rsid w:val="00E15713"/>
    <w:rsid w:val="00E16D33"/>
    <w:rsid w:val="00E3103C"/>
    <w:rsid w:val="00E546D5"/>
    <w:rsid w:val="00E55AC1"/>
    <w:rsid w:val="00F93B40"/>
    <w:rsid w:val="00FB1AF5"/>
    <w:rsid w:val="00FC4C92"/>
    <w:rsid w:val="00FF02FA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841C9"/>
  <w15:docId w15:val="{7FDE69E7-B9B7-4A09-AB4A-E235C38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28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apunktowana">
    <w:name w:val="List Bullet"/>
    <w:basedOn w:val="Standard"/>
    <w:rPr>
      <w:rFonts w:ascii="BundesSans Regular" w:eastAsia="Times New Roman" w:hAnsi="BundesSans Regular"/>
      <w:sz w:val="20"/>
      <w:lang w:val="de-DE" w:eastAsia="de-DE"/>
    </w:rPr>
  </w:style>
  <w:style w:type="paragraph" w:customStyle="1" w:styleId="Default">
    <w:name w:val="Default"/>
    <w:pPr>
      <w:widowControl/>
    </w:pPr>
    <w:rPr>
      <w:rFonts w:ascii="Times New Roman" w:eastAsia="SimSun" w:hAnsi="Times New Roman"/>
      <w:color w:val="000000"/>
      <w:sz w:val="24"/>
      <w:szCs w:val="24"/>
    </w:rPr>
  </w:style>
  <w:style w:type="paragraph" w:styleId="Tekstpodstawowy3">
    <w:name w:val="Body Text 3"/>
    <w:basedOn w:val="Standar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eastAsia="zh-CN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Standarduser">
    <w:name w:val="Standard (user)"/>
    <w:pPr>
      <w:widowControl/>
    </w:pPr>
  </w:style>
  <w:style w:type="paragraph" w:customStyle="1" w:styleId="Normalny1">
    <w:name w:val="Normalny1"/>
    <w:pPr>
      <w:widowControl/>
    </w:p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  <w:rPr>
      <w:rFonts w:cs="Times New Roman"/>
    </w:rPr>
  </w:style>
  <w:style w:type="character" w:customStyle="1" w:styleId="FooterChar">
    <w:name w:val="Footer Char"/>
    <w:basedOn w:val="Domylnaczcionkaakapitu"/>
    <w:rPr>
      <w:rFonts w:cs="Times New Roman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BodyText3Char">
    <w:name w:val="Body Text 3 Char"/>
    <w:basedOn w:val="Domylnaczcionkaakapitu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StrongEmphasis">
    <w:name w:val="Strong Emphasis"/>
    <w:basedOn w:val="Domylnaczcionkaakapitu"/>
    <w:rPr>
      <w:rFonts w:cs="Times New Roman"/>
      <w:b/>
      <w:bCs/>
    </w:rPr>
  </w:style>
  <w:style w:type="character" w:customStyle="1" w:styleId="EndnoteTextChar">
    <w:name w:val="Endnote Text Char"/>
    <w:basedOn w:val="Domylnaczcionkaakapitu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color w:val="1E7820"/>
    </w:rPr>
  </w:style>
  <w:style w:type="character" w:customStyle="1" w:styleId="ListLabel2">
    <w:name w:val="ListLabel 2"/>
    <w:rPr>
      <w:sz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character" w:styleId="Hipercze">
    <w:name w:val="Hyperlink"/>
    <w:basedOn w:val="Domylnaczcionkaakapitu"/>
    <w:uiPriority w:val="99"/>
    <w:unhideWhenUsed/>
    <w:rsid w:val="00A13A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F02FA"/>
    <w:pPr>
      <w:widowControl/>
      <w:suppressAutoHyphens w:val="0"/>
      <w:autoSpaceDN/>
      <w:textAlignment w:val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9E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4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on.e@wp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non.e@w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1860</Words>
  <Characters>11161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PDFK</dc:creator>
  <cp:lastModifiedBy>Katarzyna Pacholec</cp:lastModifiedBy>
  <cp:revision>14</cp:revision>
  <cp:lastPrinted>2023-09-18T14:18:00Z</cp:lastPrinted>
  <dcterms:created xsi:type="dcterms:W3CDTF">2023-09-18T12:00:00Z</dcterms:created>
  <dcterms:modified xsi:type="dcterms:W3CDTF">2023-09-26T08:57:00Z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